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3545C" w14:textId="40EB90D5" w:rsidR="00700EF5" w:rsidRPr="003D397D" w:rsidRDefault="00700EF5" w:rsidP="00700EF5">
      <w:pPr>
        <w:pStyle w:val="3GPPHeader"/>
        <w:spacing w:after="60"/>
        <w:rPr>
          <w:sz w:val="32"/>
          <w:szCs w:val="32"/>
          <w:highlight w:val="yellow"/>
          <w:lang w:val="de-DE"/>
        </w:rPr>
      </w:pPr>
      <w:r w:rsidRPr="003D397D">
        <w:rPr>
          <w:lang w:val="de-DE"/>
        </w:rPr>
        <w:t xml:space="preserve">3GPP </w:t>
      </w:r>
      <w:r w:rsidRPr="003D397D">
        <w:rPr>
          <w:lang w:val="de-DE"/>
        </w:rPr>
        <w:t>TSG-RAN WG2 #99</w:t>
      </w:r>
      <w:r w:rsidR="00040B12" w:rsidRPr="003D397D">
        <w:rPr>
          <w:lang w:val="de-DE"/>
        </w:rPr>
        <w:t>bis</w:t>
      </w:r>
      <w:r w:rsidRPr="003D397D">
        <w:rPr>
          <w:lang w:val="de-DE"/>
        </w:rPr>
        <w:tab/>
      </w:r>
      <w:r w:rsidRPr="003D397D">
        <w:rPr>
          <w:sz w:val="32"/>
          <w:szCs w:val="32"/>
          <w:lang w:val="de-DE"/>
        </w:rPr>
        <w:t>Tdoc R2-17</w:t>
      </w:r>
      <w:r w:rsidR="0029669E" w:rsidRPr="003D397D">
        <w:rPr>
          <w:sz w:val="32"/>
          <w:szCs w:val="32"/>
          <w:lang w:val="de-DE"/>
        </w:rPr>
        <w:t>10510</w:t>
      </w:r>
    </w:p>
    <w:p w14:paraId="2D382E75" w14:textId="0B95A8E2"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r w:rsidR="00F82963">
        <w:tab/>
      </w:r>
    </w:p>
    <w:p w14:paraId="5F5AFA98" w14:textId="77777777" w:rsidR="00E90E49" w:rsidRPr="00CE0424" w:rsidRDefault="00E90E49" w:rsidP="00357380">
      <w:pPr>
        <w:pStyle w:val="3GPPHeader"/>
      </w:pPr>
    </w:p>
    <w:p w14:paraId="404C8CFC" w14:textId="09662618" w:rsidR="00E90E49" w:rsidRPr="00DF102A" w:rsidRDefault="00E90E49" w:rsidP="00311702">
      <w:pPr>
        <w:pStyle w:val="3GPPHeader"/>
        <w:rPr>
          <w:sz w:val="22"/>
          <w:szCs w:val="22"/>
        </w:rPr>
      </w:pPr>
      <w:r w:rsidRPr="001A32F4">
        <w:rPr>
          <w:sz w:val="22"/>
          <w:szCs w:val="22"/>
          <w:lang w:val="en-US"/>
        </w:rPr>
        <w:t>Agenda Item:</w:t>
      </w:r>
      <w:r w:rsidRPr="001A32F4">
        <w:rPr>
          <w:sz w:val="22"/>
          <w:szCs w:val="22"/>
          <w:lang w:val="en-US"/>
        </w:rPr>
        <w:tab/>
      </w:r>
      <w:r w:rsidR="00DF102A" w:rsidRPr="007911C2">
        <w:t>10.4.1.3.1</w:t>
      </w:r>
    </w:p>
    <w:p w14:paraId="53C96B6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12914D1" w14:textId="3921C570" w:rsidR="00E90E49" w:rsidRPr="0094637B" w:rsidRDefault="003D3C45" w:rsidP="00311702">
      <w:pPr>
        <w:pStyle w:val="3GPPHeader"/>
        <w:rPr>
          <w:sz w:val="22"/>
          <w:szCs w:val="22"/>
          <w:lang w:val="en-US"/>
        </w:rPr>
      </w:pPr>
      <w:r w:rsidRPr="0094637B">
        <w:rPr>
          <w:sz w:val="22"/>
          <w:szCs w:val="22"/>
          <w:lang w:val="en-US"/>
        </w:rPr>
        <w:t>Title:</w:t>
      </w:r>
      <w:r w:rsidR="00E90E49" w:rsidRPr="0094637B">
        <w:rPr>
          <w:sz w:val="22"/>
          <w:szCs w:val="22"/>
          <w:lang w:val="en-US"/>
        </w:rPr>
        <w:tab/>
      </w:r>
      <w:r w:rsidR="009E06BC" w:rsidRPr="009E06BC">
        <w:rPr>
          <w:sz w:val="22"/>
          <w:szCs w:val="22"/>
          <w:lang w:val="en-US"/>
        </w:rPr>
        <w:t>Cell specific parameter handling in EN-DC</w:t>
      </w:r>
    </w:p>
    <w:p w14:paraId="5010990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82963">
        <w:rPr>
          <w:sz w:val="22"/>
          <w:szCs w:val="22"/>
        </w:rPr>
        <w:t>Discussion, Decision</w:t>
      </w:r>
    </w:p>
    <w:p w14:paraId="13876450" w14:textId="77777777" w:rsidR="00C24345" w:rsidRDefault="00E90E49" w:rsidP="00A2052C">
      <w:pPr>
        <w:pStyle w:val="Heading1"/>
      </w:pPr>
      <w:r w:rsidRPr="00CE0424">
        <w:t>Introduction</w:t>
      </w:r>
    </w:p>
    <w:p w14:paraId="5638EE91" w14:textId="0A0622BC" w:rsidR="005024B4" w:rsidRPr="000B7EE9" w:rsidRDefault="005024B4" w:rsidP="00A2052C">
      <w:r w:rsidRPr="00535B44">
        <w:t xml:space="preserve">The NR system information structure and content for standalone operation is presented in </w:t>
      </w:r>
      <w:r w:rsidRPr="00224108">
        <w:fldChar w:fldCharType="begin"/>
      </w:r>
      <w:r w:rsidRPr="00224108">
        <w:instrText xml:space="preserve"> REF _Ref485121699 \r \h </w:instrText>
      </w:r>
      <w:r w:rsidR="001C2B82" w:rsidRPr="00224108">
        <w:instrText xml:space="preserve"> \* MERGEFORMAT </w:instrText>
      </w:r>
      <w:r w:rsidRPr="00224108">
        <w:fldChar w:fldCharType="separate"/>
      </w:r>
      <w:r w:rsidR="0048291F">
        <w:t>[1]</w:t>
      </w:r>
      <w:r w:rsidRPr="00224108">
        <w:fldChar w:fldCharType="end"/>
      </w:r>
      <w:r w:rsidRPr="00224108">
        <w:t xml:space="preserve">. </w:t>
      </w:r>
      <w:r w:rsidR="009E06BC" w:rsidRPr="00224108">
        <w:t>It contains cell specific parameters, where s</w:t>
      </w:r>
      <w:r w:rsidR="00224108">
        <w:t>ome</w:t>
      </w:r>
      <w:r w:rsidR="00224108" w:rsidRPr="00224108">
        <w:t xml:space="preserve"> </w:t>
      </w:r>
      <w:r w:rsidR="001C6065">
        <w:t>should</w:t>
      </w:r>
      <w:r w:rsidR="00224108" w:rsidRPr="00224108">
        <w:t xml:space="preserve"> </w:t>
      </w:r>
      <w:r w:rsidRPr="00224108">
        <w:t xml:space="preserve">be </w:t>
      </w:r>
      <w:r w:rsidR="001C6065">
        <w:t>provided to the UE via dedicated signalling when configuring EN-DC operation.</w:t>
      </w:r>
      <w:r w:rsidR="00D7595C" w:rsidRPr="00D916C5">
        <w:t xml:space="preserve"> These parameters thus need to be defined already for the December drop.</w:t>
      </w:r>
    </w:p>
    <w:p w14:paraId="4C1FFDB8" w14:textId="41A70EE8" w:rsidR="00A2052C" w:rsidRPr="00A2052C" w:rsidRDefault="005024B4" w:rsidP="00A2052C">
      <w:r w:rsidRPr="00535B44">
        <w:t>In this paper</w:t>
      </w:r>
      <w:r w:rsidR="00D7595C" w:rsidRPr="00535B44">
        <w:t>,</w:t>
      </w:r>
      <w:r w:rsidR="00F82963" w:rsidRPr="00535B44">
        <w:t xml:space="preserve"> we discuss </w:t>
      </w:r>
      <w:r w:rsidR="001C6065">
        <w:t xml:space="preserve">the </w:t>
      </w:r>
      <w:r w:rsidR="009E06BC" w:rsidRPr="00224108">
        <w:t xml:space="preserve">cell specific </w:t>
      </w:r>
      <w:r w:rsidR="00D7595C" w:rsidRPr="00224108">
        <w:t xml:space="preserve">parameters from NR system </w:t>
      </w:r>
      <w:r w:rsidR="00F82963" w:rsidRPr="00224108">
        <w:t xml:space="preserve">information </w:t>
      </w:r>
      <w:r w:rsidRPr="00224108">
        <w:t xml:space="preserve">that </w:t>
      </w:r>
      <w:r w:rsidR="00D7595C" w:rsidRPr="00224108">
        <w:t xml:space="preserve">are </w:t>
      </w:r>
      <w:r w:rsidRPr="00224108">
        <w:t>need</w:t>
      </w:r>
      <w:r w:rsidR="00D7595C" w:rsidRPr="00224108">
        <w:t xml:space="preserve">ed for </w:t>
      </w:r>
      <w:r w:rsidR="00F82963" w:rsidRPr="00224108">
        <w:t>non-standalone operation (EN-DC)</w:t>
      </w:r>
      <w:r w:rsidR="001C6065">
        <w:t xml:space="preserve">, and their inclusion in the </w:t>
      </w:r>
      <w:r w:rsidR="001C6065" w:rsidRPr="00D916C5">
        <w:rPr>
          <w:i/>
        </w:rPr>
        <w:t>RRCReconfiguration</w:t>
      </w:r>
      <w:r w:rsidR="001C6065" w:rsidRPr="00D916C5">
        <w:t xml:space="preserve"> message with EN-DC configuration</w:t>
      </w:r>
      <w:r w:rsidR="00F82963" w:rsidRPr="00224108">
        <w:t>.</w:t>
      </w:r>
    </w:p>
    <w:p w14:paraId="02555F94" w14:textId="51A12579" w:rsidR="004000E8" w:rsidRDefault="004000E8" w:rsidP="00CE0424">
      <w:pPr>
        <w:pStyle w:val="Heading1"/>
      </w:pPr>
      <w:bookmarkStart w:id="0" w:name="_Ref178064866"/>
      <w:r w:rsidRPr="00CE0424">
        <w:t>Discus</w:t>
      </w:r>
      <w:r w:rsidRPr="00CE0424">
        <w:t>sion</w:t>
      </w:r>
      <w:bookmarkEnd w:id="0"/>
    </w:p>
    <w:p w14:paraId="2E2783A7" w14:textId="019F63E5" w:rsidR="006A71A8" w:rsidRPr="006A71A8" w:rsidRDefault="006A71A8" w:rsidP="0049688F">
      <w:pPr>
        <w:pStyle w:val="Heading2"/>
      </w:pPr>
      <w:r>
        <w:t>Cell specific parameters for EN-DC</w:t>
      </w:r>
    </w:p>
    <w:p w14:paraId="0B4B4E7E" w14:textId="53DB51A1" w:rsidR="00C2046F" w:rsidRDefault="00094099" w:rsidP="00F82963">
      <w:r>
        <w:t xml:space="preserve">A baseline for NR-SIB1 contents is proposed in </w:t>
      </w:r>
      <w:r>
        <w:fldChar w:fldCharType="begin"/>
      </w:r>
      <w:r>
        <w:instrText xml:space="preserve"> REF _Ref485121699 \r \h </w:instrText>
      </w:r>
      <w:r>
        <w:fldChar w:fldCharType="separate"/>
      </w:r>
      <w:r w:rsidR="0048291F">
        <w:t>[1]</w:t>
      </w:r>
      <w:r>
        <w:fldChar w:fldCharType="end"/>
      </w:r>
      <w:r>
        <w:t xml:space="preserve"> and </w:t>
      </w:r>
      <w:r w:rsidR="00961F69">
        <w:t xml:space="preserve">included </w:t>
      </w:r>
      <w:r>
        <w:t xml:space="preserve">in </w:t>
      </w:r>
      <w:r>
        <w:fldChar w:fldCharType="begin"/>
      </w:r>
      <w:r>
        <w:instrText xml:space="preserve"> REF _Ref494223375 \h </w:instrText>
      </w:r>
      <w:r>
        <w:fldChar w:fldCharType="separate"/>
      </w:r>
      <w:r w:rsidR="0048291F">
        <w:t xml:space="preserve">Table </w:t>
      </w:r>
      <w:r w:rsidR="0048291F">
        <w:rPr>
          <w:noProof/>
        </w:rPr>
        <w:t>1</w:t>
      </w:r>
      <w:r>
        <w:fldChar w:fldCharType="end"/>
      </w:r>
      <w:r w:rsidR="003D1AB7">
        <w:t xml:space="preserve"> below</w:t>
      </w:r>
      <w:r w:rsidR="00961F69">
        <w:t xml:space="preserve"> together with </w:t>
      </w:r>
      <w:r w:rsidR="003D1AB7">
        <w:t xml:space="preserve">an </w:t>
      </w:r>
      <w:r>
        <w:t xml:space="preserve">analysis </w:t>
      </w:r>
      <w:r w:rsidR="003D1AB7">
        <w:t xml:space="preserve">on what </w:t>
      </w:r>
      <w:r>
        <w:t>field</w:t>
      </w:r>
      <w:r w:rsidR="003D1AB7">
        <w:t>s</w:t>
      </w:r>
      <w:r>
        <w:t xml:space="preserve"> </w:t>
      </w:r>
      <w:r w:rsidR="003D1AB7">
        <w:t xml:space="preserve">are </w:t>
      </w:r>
      <w:r>
        <w:t>needed for EN-DC operation.</w:t>
      </w:r>
    </w:p>
    <w:p w14:paraId="1C6EBC71" w14:textId="55DC337A" w:rsidR="00094099" w:rsidRDefault="00094099" w:rsidP="00094099">
      <w:pPr>
        <w:pStyle w:val="Caption"/>
        <w:keepNext/>
      </w:pPr>
      <w:bookmarkStart w:id="1" w:name="_Ref494223375"/>
      <w:r>
        <w:t xml:space="preserve">Table </w:t>
      </w:r>
      <w:r>
        <w:fldChar w:fldCharType="begin"/>
      </w:r>
      <w:r>
        <w:instrText xml:space="preserve"> SEQ Table \* ARABIC </w:instrText>
      </w:r>
      <w:r>
        <w:fldChar w:fldCharType="separate"/>
      </w:r>
      <w:r w:rsidR="0048291F">
        <w:rPr>
          <w:noProof/>
        </w:rPr>
        <w:t>1</w:t>
      </w:r>
      <w:r>
        <w:fldChar w:fldCharType="end"/>
      </w:r>
      <w:bookmarkEnd w:id="1"/>
      <w:r>
        <w:t xml:space="preserve"> </w:t>
      </w:r>
      <w:r w:rsidRPr="00F9452E">
        <w:t>Baseline</w:t>
      </w:r>
      <w:r>
        <w:t xml:space="preserve"> NR-SIB1 contents. Note that additional information elements are likely to be included based on further RAN2 decisions.</w:t>
      </w:r>
    </w:p>
    <w:tbl>
      <w:tblPr>
        <w:tblStyle w:val="GridTable41"/>
        <w:tblW w:w="10508" w:type="dxa"/>
        <w:tblLook w:val="04A0" w:firstRow="1" w:lastRow="0" w:firstColumn="1" w:lastColumn="0" w:noHBand="0" w:noVBand="1"/>
      </w:tblPr>
      <w:tblGrid>
        <w:gridCol w:w="2925"/>
        <w:gridCol w:w="3874"/>
        <w:gridCol w:w="3709"/>
      </w:tblGrid>
      <w:tr w:rsidR="00094099" w14:paraId="2012FAB7" w14:textId="29CF6BA0" w:rsidTr="0049688F">
        <w:trPr>
          <w:cnfStyle w:val="100000000000" w:firstRow="1" w:lastRow="0" w:firstColumn="0" w:lastColumn="0" w:oddVBand="0" w:evenVBand="0" w:oddHBand="0"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2925" w:type="dxa"/>
          </w:tcPr>
          <w:p w14:paraId="658CA18A" w14:textId="77777777" w:rsidR="00094099" w:rsidRPr="00663A16" w:rsidRDefault="00094099" w:rsidP="00790D58">
            <w:pPr>
              <w:jc w:val="left"/>
              <w:rPr>
                <w:b w:val="0"/>
              </w:rPr>
            </w:pPr>
            <w:r w:rsidRPr="00663A16">
              <w:rPr>
                <w:b w:val="0"/>
              </w:rPr>
              <w:t>Information element</w:t>
            </w:r>
          </w:p>
        </w:tc>
        <w:tc>
          <w:tcPr>
            <w:tcW w:w="3874" w:type="dxa"/>
          </w:tcPr>
          <w:p w14:paraId="5F1E14DB" w14:textId="77777777" w:rsidR="00094099" w:rsidRPr="00663A16" w:rsidRDefault="00094099" w:rsidP="00790D58">
            <w:pPr>
              <w:jc w:val="left"/>
              <w:cnfStyle w:val="100000000000" w:firstRow="1" w:lastRow="0" w:firstColumn="0" w:lastColumn="0" w:oddVBand="0" w:evenVBand="0" w:oddHBand="0" w:evenHBand="0" w:firstRowFirstColumn="0" w:firstRowLastColumn="0" w:lastRowFirstColumn="0" w:lastRowLastColumn="0"/>
              <w:rPr>
                <w:b w:val="0"/>
              </w:rPr>
            </w:pPr>
            <w:r>
              <w:rPr>
                <w:b w:val="0"/>
              </w:rPr>
              <w:t>Comment</w:t>
            </w:r>
          </w:p>
        </w:tc>
        <w:tc>
          <w:tcPr>
            <w:tcW w:w="3709" w:type="dxa"/>
          </w:tcPr>
          <w:p w14:paraId="1560943F" w14:textId="34EEFA54" w:rsidR="00094099" w:rsidRDefault="00094099" w:rsidP="00790D58">
            <w:pPr>
              <w:jc w:val="left"/>
              <w:cnfStyle w:val="100000000000" w:firstRow="1" w:lastRow="0" w:firstColumn="0" w:lastColumn="0" w:oddVBand="0" w:evenVBand="0" w:oddHBand="0" w:evenHBand="0" w:firstRowFirstColumn="0" w:firstRowLastColumn="0" w:lastRowFirstColumn="0" w:lastRowLastColumn="0"/>
              <w:rPr>
                <w:b w:val="0"/>
              </w:rPr>
            </w:pPr>
            <w:r>
              <w:rPr>
                <w:b w:val="0"/>
              </w:rPr>
              <w:t>Needed in EN-DC?</w:t>
            </w:r>
          </w:p>
        </w:tc>
      </w:tr>
      <w:tr w:rsidR="00094099" w14:paraId="4CA8E736" w14:textId="1A3E3F4B" w:rsidTr="0049688F">
        <w:trPr>
          <w:cnfStyle w:val="000000100000" w:firstRow="0" w:lastRow="0" w:firstColumn="0" w:lastColumn="0" w:oddVBand="0" w:evenVBand="0" w:oddHBand="1" w:evenHBand="0" w:firstRowFirstColumn="0" w:firstRowLastColumn="0" w:lastRowFirstColumn="0" w:lastRowLastColumn="0"/>
          <w:trHeight w:val="1195"/>
        </w:trPr>
        <w:tc>
          <w:tcPr>
            <w:cnfStyle w:val="001000000000" w:firstRow="0" w:lastRow="0" w:firstColumn="1" w:lastColumn="0" w:oddVBand="0" w:evenVBand="0" w:oddHBand="0" w:evenHBand="0" w:firstRowFirstColumn="0" w:firstRowLastColumn="0" w:lastRowFirstColumn="0" w:lastRowLastColumn="0"/>
            <w:tcW w:w="2925" w:type="dxa"/>
          </w:tcPr>
          <w:p w14:paraId="1328FA34" w14:textId="77777777" w:rsidR="00094099" w:rsidRDefault="00094099" w:rsidP="00790D58">
            <w:pPr>
              <w:jc w:val="left"/>
            </w:pPr>
            <w:r>
              <w:t>List of PLMNs</w:t>
            </w:r>
          </w:p>
        </w:tc>
        <w:tc>
          <w:tcPr>
            <w:tcW w:w="3874" w:type="dxa"/>
          </w:tcPr>
          <w:p w14:paraId="26134774" w14:textId="4FC58083" w:rsidR="00094099" w:rsidRDefault="00094099" w:rsidP="00790D58">
            <w:pPr>
              <w:jc w:val="left"/>
              <w:cnfStyle w:val="000000100000" w:firstRow="0" w:lastRow="0" w:firstColumn="0" w:lastColumn="0" w:oddVBand="0" w:evenVBand="0" w:oddHBand="1" w:evenHBand="0" w:firstRowFirstColumn="0" w:firstRowLastColumn="0" w:lastRowFirstColumn="0" w:lastRowLastColumn="0"/>
            </w:pPr>
            <w:r>
              <w:t>Including indication of a cell reserved for operator use.</w:t>
            </w:r>
            <w:r>
              <w:br/>
              <w:t xml:space="preserve">May need to be extended to support new use cases, see </w:t>
            </w:r>
            <w:r w:rsidR="001A32F4">
              <w:fldChar w:fldCharType="begin"/>
            </w:r>
            <w:r w:rsidR="001A32F4">
              <w:instrText xml:space="preserve"> REF _Ref494303025 \r \h </w:instrText>
            </w:r>
            <w:r w:rsidR="001A32F4">
              <w:fldChar w:fldCharType="separate"/>
            </w:r>
            <w:r w:rsidR="001A32F4">
              <w:t>[4]</w:t>
            </w:r>
            <w:r w:rsidR="001A32F4">
              <w:fldChar w:fldCharType="end"/>
            </w:r>
            <w:r w:rsidR="001A32F4">
              <w:t xml:space="preserve"> </w:t>
            </w:r>
          </w:p>
        </w:tc>
        <w:tc>
          <w:tcPr>
            <w:tcW w:w="3709" w:type="dxa"/>
          </w:tcPr>
          <w:p w14:paraId="610EDE0F" w14:textId="6A9FF596" w:rsidR="00094099" w:rsidRDefault="00094099" w:rsidP="00790D58">
            <w:pPr>
              <w:jc w:val="left"/>
              <w:cnfStyle w:val="000000100000" w:firstRow="0" w:lastRow="0" w:firstColumn="0" w:lastColumn="0" w:oddVBand="0" w:evenVBand="0" w:oddHBand="1" w:evenHBand="0" w:firstRowFirstColumn="0" w:firstRowLastColumn="0" w:lastRowFirstColumn="0" w:lastRowLastColumn="0"/>
            </w:pPr>
            <w:r>
              <w:t>No. UE gets this from the LTE SI.</w:t>
            </w:r>
          </w:p>
        </w:tc>
      </w:tr>
      <w:tr w:rsidR="00094099" w14:paraId="716AA087" w14:textId="457E2232" w:rsidTr="0049688F">
        <w:trPr>
          <w:trHeight w:val="982"/>
        </w:trPr>
        <w:tc>
          <w:tcPr>
            <w:cnfStyle w:val="001000000000" w:firstRow="0" w:lastRow="0" w:firstColumn="1" w:lastColumn="0" w:oddVBand="0" w:evenVBand="0" w:oddHBand="0" w:evenHBand="0" w:firstRowFirstColumn="0" w:firstRowLastColumn="0" w:lastRowFirstColumn="0" w:lastRowLastColumn="0"/>
            <w:tcW w:w="2925" w:type="dxa"/>
          </w:tcPr>
          <w:p w14:paraId="06BAD3B2" w14:textId="77777777" w:rsidR="00094099" w:rsidRDefault="00094099" w:rsidP="00790D58">
            <w:pPr>
              <w:jc w:val="left"/>
            </w:pPr>
            <w:r>
              <w:t>Tracking Area Code</w:t>
            </w:r>
          </w:p>
        </w:tc>
        <w:tc>
          <w:tcPr>
            <w:tcW w:w="3874" w:type="dxa"/>
          </w:tcPr>
          <w:p w14:paraId="4857F54F" w14:textId="0082FF12" w:rsidR="00094099" w:rsidRDefault="00094099" w:rsidP="00790D58">
            <w:pPr>
              <w:jc w:val="left"/>
              <w:cnfStyle w:val="000000000000" w:firstRow="0" w:lastRow="0" w:firstColumn="0" w:lastColumn="0" w:oddVBand="0" w:evenVBand="0" w:oddHBand="0" w:evenHBand="0" w:firstRowFirstColumn="0" w:firstRowLastColumn="0" w:lastRowFirstColumn="0" w:lastRowLastColumn="0"/>
            </w:pPr>
            <w:r>
              <w:t>Need to be verified with SA2. May need to be extended to support new use cases, see</w:t>
            </w:r>
            <w:r w:rsidR="001A32F4">
              <w:t xml:space="preserve"> </w:t>
            </w:r>
            <w:r w:rsidR="001A32F4">
              <w:fldChar w:fldCharType="begin"/>
            </w:r>
            <w:r w:rsidR="001A32F4">
              <w:instrText xml:space="preserve"> REF _Ref494303025 \r \h </w:instrText>
            </w:r>
            <w:r w:rsidR="001A32F4">
              <w:fldChar w:fldCharType="separate"/>
            </w:r>
            <w:r w:rsidR="001A32F4">
              <w:t>[4]</w:t>
            </w:r>
            <w:r w:rsidR="001A32F4">
              <w:fldChar w:fldCharType="end"/>
            </w:r>
          </w:p>
        </w:tc>
        <w:tc>
          <w:tcPr>
            <w:tcW w:w="3709" w:type="dxa"/>
          </w:tcPr>
          <w:p w14:paraId="12F2B0A9" w14:textId="5150BE48" w:rsidR="00094099" w:rsidRDefault="00094099" w:rsidP="00790D58">
            <w:pPr>
              <w:jc w:val="left"/>
              <w:cnfStyle w:val="000000000000" w:firstRow="0" w:lastRow="0" w:firstColumn="0" w:lastColumn="0" w:oddVBand="0" w:evenVBand="0" w:oddHBand="0" w:evenHBand="0" w:firstRowFirstColumn="0" w:firstRowLastColumn="0" w:lastRowFirstColumn="0" w:lastRowLastColumn="0"/>
            </w:pPr>
            <w:r>
              <w:t>No. UE gets this from the LTE SI.</w:t>
            </w:r>
          </w:p>
        </w:tc>
      </w:tr>
      <w:tr w:rsidR="00094099" w14:paraId="480C4523" w14:textId="15E1D668" w:rsidTr="0049688F">
        <w:trPr>
          <w:cnfStyle w:val="000000100000" w:firstRow="0" w:lastRow="0" w:firstColumn="0" w:lastColumn="0" w:oddVBand="0" w:evenVBand="0" w:oddHBand="1" w:evenHBand="0" w:firstRowFirstColumn="0" w:firstRowLastColumn="0" w:lastRowFirstColumn="0" w:lastRowLastColumn="0"/>
          <w:trHeight w:val="768"/>
        </w:trPr>
        <w:tc>
          <w:tcPr>
            <w:cnfStyle w:val="001000000000" w:firstRow="0" w:lastRow="0" w:firstColumn="1" w:lastColumn="0" w:oddVBand="0" w:evenVBand="0" w:oddHBand="0" w:evenHBand="0" w:firstRowFirstColumn="0" w:firstRowLastColumn="0" w:lastRowFirstColumn="0" w:lastRowLastColumn="0"/>
            <w:tcW w:w="2925" w:type="dxa"/>
          </w:tcPr>
          <w:p w14:paraId="229D4A2A" w14:textId="77777777" w:rsidR="00094099" w:rsidRDefault="00094099" w:rsidP="00790D58">
            <w:pPr>
              <w:jc w:val="left"/>
            </w:pPr>
            <w:r>
              <w:lastRenderedPageBreak/>
              <w:t>Cell Identity</w:t>
            </w:r>
          </w:p>
        </w:tc>
        <w:tc>
          <w:tcPr>
            <w:tcW w:w="3874" w:type="dxa"/>
          </w:tcPr>
          <w:p w14:paraId="0732EF20" w14:textId="169C4254" w:rsidR="00094099" w:rsidRDefault="00094099" w:rsidP="00790D58">
            <w:pPr>
              <w:jc w:val="left"/>
              <w:cnfStyle w:val="000000100000" w:firstRow="0" w:lastRow="0" w:firstColumn="0" w:lastColumn="0" w:oddVBand="0" w:evenVBand="0" w:oddHBand="1" w:evenHBand="0" w:firstRowFirstColumn="0" w:firstRowLastColumn="0" w:lastRowFirstColumn="0" w:lastRowLastColumn="0"/>
            </w:pPr>
            <w:r>
              <w:t xml:space="preserve">May need to be extended to support new use cases, see </w:t>
            </w:r>
            <w:r w:rsidR="001A32F4">
              <w:fldChar w:fldCharType="begin"/>
            </w:r>
            <w:r w:rsidR="001A32F4">
              <w:instrText xml:space="preserve"> REF _Ref494303025 \r \h </w:instrText>
            </w:r>
            <w:r w:rsidR="001A32F4">
              <w:fldChar w:fldCharType="separate"/>
            </w:r>
            <w:r w:rsidR="001A32F4">
              <w:t>[4]</w:t>
            </w:r>
            <w:r w:rsidR="001A32F4">
              <w:fldChar w:fldCharType="end"/>
            </w:r>
            <w:r w:rsidR="001A32F4">
              <w:t xml:space="preserve"> </w:t>
            </w:r>
          </w:p>
        </w:tc>
        <w:tc>
          <w:tcPr>
            <w:tcW w:w="3709" w:type="dxa"/>
          </w:tcPr>
          <w:p w14:paraId="13EB1233" w14:textId="16319965" w:rsidR="00094099" w:rsidRDefault="003D1AB7" w:rsidP="00790D58">
            <w:pPr>
              <w:jc w:val="left"/>
              <w:cnfStyle w:val="000000100000" w:firstRow="0" w:lastRow="0" w:firstColumn="0" w:lastColumn="0" w:oddVBand="0" w:evenVBand="0" w:oddHBand="1" w:evenHBand="0" w:firstRowFirstColumn="0" w:firstRowLastColumn="0" w:lastRowFirstColumn="0" w:lastRowLastColumn="0"/>
            </w:pPr>
            <w:r>
              <w:t>No, n</w:t>
            </w:r>
            <w:r w:rsidR="00094099">
              <w:t>ot needed for the December drop, since it was agreed in RAN2#99 to not support ANR in the December drop.</w:t>
            </w:r>
          </w:p>
        </w:tc>
      </w:tr>
      <w:tr w:rsidR="00094099" w14:paraId="0DB113D8" w14:textId="4C5BAD7E" w:rsidTr="0049688F">
        <w:trPr>
          <w:trHeight w:val="1537"/>
        </w:trPr>
        <w:tc>
          <w:tcPr>
            <w:tcW w:w="2925" w:type="dxa"/>
          </w:tcPr>
          <w:p w14:paraId="19C5377E" w14:textId="46E2ED53" w:rsidR="00094099" w:rsidRDefault="00094099" w:rsidP="00790D58">
            <w:pPr>
              <w:jc w:val="left"/>
              <w:cnfStyle w:val="001000000000" w:firstRow="0" w:lastRow="0" w:firstColumn="1" w:lastColumn="0" w:oddVBand="0" w:evenVBand="0" w:oddHBand="0" w:evenHBand="0" w:firstRowFirstColumn="0" w:firstRowLastColumn="0" w:lastRowFirstColumn="0" w:lastRowLastColumn="0"/>
            </w:pPr>
            <w:r>
              <w:t>Cell camping parameters</w:t>
            </w:r>
          </w:p>
          <w:p w14:paraId="2510D2E3" w14:textId="06BDD6DD" w:rsidR="00094099" w:rsidRPr="00094099" w:rsidRDefault="00094099" w:rsidP="00094099">
            <w:pPr>
              <w:pStyle w:val="ListParagraph"/>
              <w:numPr>
                <w:ilvl w:val="0"/>
                <w:numId w:val="17"/>
              </w:numPr>
              <w:jc w:val="left"/>
              <w:cnfStyle w:val="001000000000" w:firstRow="0" w:lastRow="0" w:firstColumn="1" w:lastColumn="0" w:oddVBand="0" w:evenVBand="0" w:oddHBand="0" w:evenHBand="0" w:firstRowFirstColumn="0" w:firstRowLastColumn="0" w:lastRowFirstColumn="0" w:lastRowLastColumn="0"/>
            </w:pPr>
            <w:r w:rsidRPr="00094099">
              <w:t>Cell Barred</w:t>
            </w:r>
          </w:p>
          <w:p w14:paraId="117721B7" w14:textId="027A76B8" w:rsidR="00094099" w:rsidRPr="00094099" w:rsidRDefault="00094099" w:rsidP="00094099">
            <w:pPr>
              <w:pStyle w:val="ListParagraph"/>
              <w:numPr>
                <w:ilvl w:val="0"/>
                <w:numId w:val="17"/>
              </w:numPr>
              <w:jc w:val="left"/>
              <w:cnfStyle w:val="001000000000" w:firstRow="0" w:lastRow="0" w:firstColumn="1" w:lastColumn="0" w:oddVBand="0" w:evenVBand="0" w:oddHBand="0" w:evenHBand="0" w:firstRowFirstColumn="0" w:firstRowLastColumn="0" w:lastRowFirstColumn="0" w:lastRowLastColumn="0"/>
            </w:pPr>
            <w:r w:rsidRPr="00094099">
              <w:t>Intra Frequency Reselection allowed</w:t>
            </w:r>
          </w:p>
          <w:p w14:paraId="22551564" w14:textId="32154310" w:rsidR="00094099" w:rsidRPr="00094099" w:rsidRDefault="00094099" w:rsidP="00094099">
            <w:pPr>
              <w:pStyle w:val="ListParagraph"/>
              <w:numPr>
                <w:ilvl w:val="0"/>
                <w:numId w:val="17"/>
              </w:numPr>
              <w:jc w:val="left"/>
              <w:cnfStyle w:val="001000000000" w:firstRow="0" w:lastRow="0" w:firstColumn="1" w:lastColumn="0" w:oddVBand="0" w:evenVBand="0" w:oddHBand="0" w:evenHBand="0" w:firstRowFirstColumn="0" w:firstRowLastColumn="0" w:lastRowFirstColumn="0" w:lastRowLastColumn="0"/>
            </w:pPr>
            <w:r w:rsidRPr="00094099">
              <w:t>Q_RxLevMin</w:t>
            </w:r>
          </w:p>
          <w:p w14:paraId="3DEEA634" w14:textId="352261BD" w:rsidR="00094099" w:rsidRPr="00094099" w:rsidRDefault="00094099" w:rsidP="00094099">
            <w:pPr>
              <w:pStyle w:val="ListParagraph"/>
              <w:numPr>
                <w:ilvl w:val="0"/>
                <w:numId w:val="17"/>
              </w:numPr>
              <w:jc w:val="left"/>
              <w:cnfStyle w:val="001000000000" w:firstRow="0" w:lastRow="0" w:firstColumn="1" w:lastColumn="0" w:oddVBand="0" w:evenVBand="0" w:oddHBand="0" w:evenHBand="0" w:firstRowFirstColumn="0" w:firstRowLastColumn="0" w:lastRowFirstColumn="0" w:lastRowLastColumn="0"/>
            </w:pPr>
            <w:r>
              <w:t>Q_RxLevMinOffset</w:t>
            </w:r>
          </w:p>
        </w:tc>
        <w:tc>
          <w:tcPr>
            <w:tcW w:w="3874" w:type="dxa"/>
          </w:tcPr>
          <w:p w14:paraId="6A385210" w14:textId="7A47CEC0" w:rsidR="00094099" w:rsidRDefault="00094099" w:rsidP="00790D58">
            <w:pPr>
              <w:jc w:val="left"/>
            </w:pPr>
            <w:bookmarkStart w:id="2" w:name="_GoBack"/>
            <w:bookmarkEnd w:id="2"/>
          </w:p>
        </w:tc>
        <w:tc>
          <w:tcPr>
            <w:tcW w:w="3709" w:type="dxa"/>
          </w:tcPr>
          <w:p w14:paraId="741B9D73" w14:textId="06FEA7B6" w:rsidR="00094099" w:rsidRDefault="003D1AB7" w:rsidP="00790D58">
            <w:pPr>
              <w:jc w:val="left"/>
            </w:pPr>
            <w:r>
              <w:t>No. UE will not camp on NR cell in EN-DC.</w:t>
            </w:r>
          </w:p>
        </w:tc>
      </w:tr>
      <w:tr w:rsidR="00094099" w14:paraId="735C7F6F" w14:textId="0565C299" w:rsidTr="0049688F">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2925" w:type="dxa"/>
          </w:tcPr>
          <w:p w14:paraId="5D530BC0" w14:textId="77777777" w:rsidR="00094099" w:rsidRDefault="00094099" w:rsidP="00790D58">
            <w:pPr>
              <w:jc w:val="left"/>
            </w:pPr>
            <w:r>
              <w:t>p-Max</w:t>
            </w:r>
          </w:p>
        </w:tc>
        <w:tc>
          <w:tcPr>
            <w:tcW w:w="3874" w:type="dxa"/>
          </w:tcPr>
          <w:p w14:paraId="55F6AD20" w14:textId="07D67343" w:rsidR="00094099" w:rsidRDefault="00094099" w:rsidP="00790D58">
            <w:pPr>
              <w:jc w:val="left"/>
              <w:cnfStyle w:val="000000100000" w:firstRow="0" w:lastRow="0" w:firstColumn="0" w:lastColumn="0" w:oddVBand="0" w:evenVBand="0" w:oddHBand="1" w:evenHBand="0" w:firstRowFirstColumn="0" w:firstRowLastColumn="0" w:lastRowFirstColumn="0" w:lastRowLastColumn="0"/>
            </w:pPr>
          </w:p>
        </w:tc>
        <w:tc>
          <w:tcPr>
            <w:tcW w:w="3709" w:type="dxa"/>
          </w:tcPr>
          <w:p w14:paraId="2BE7136B" w14:textId="27EA9688" w:rsidR="00094099" w:rsidRDefault="003D1AB7" w:rsidP="00790D58">
            <w:pPr>
              <w:jc w:val="left"/>
              <w:cnfStyle w:val="000000100000" w:firstRow="0" w:lastRow="0" w:firstColumn="0" w:lastColumn="0" w:oddVBand="0" w:evenVBand="0" w:oddHBand="1" w:evenHBand="0" w:firstRowFirstColumn="0" w:firstRowLastColumn="0" w:lastRowFirstColumn="0" w:lastRowLastColumn="0"/>
            </w:pPr>
            <w:r>
              <w:t xml:space="preserve">Yes, needed in order </w:t>
            </w:r>
            <w:r w:rsidRPr="00A9351C">
              <w:t xml:space="preserve">to limit the UE's uplink transmission power </w:t>
            </w:r>
            <w:r>
              <w:t>in the NR cell</w:t>
            </w:r>
          </w:p>
        </w:tc>
      </w:tr>
      <w:tr w:rsidR="00094099" w14:paraId="7C8AC8AF" w14:textId="6FC98635" w:rsidTr="0049688F">
        <w:trPr>
          <w:trHeight w:val="1096"/>
        </w:trPr>
        <w:tc>
          <w:tcPr>
            <w:cnfStyle w:val="001000000000" w:firstRow="0" w:lastRow="0" w:firstColumn="1" w:lastColumn="0" w:oddVBand="0" w:evenVBand="0" w:oddHBand="0" w:evenHBand="0" w:firstRowFirstColumn="0" w:firstRowLastColumn="0" w:lastRowFirstColumn="0" w:lastRowLastColumn="0"/>
            <w:tcW w:w="2925" w:type="dxa"/>
          </w:tcPr>
          <w:p w14:paraId="3E91CB39" w14:textId="5EC27BD0" w:rsidR="00535B44" w:rsidRPr="00535B44" w:rsidRDefault="00094099" w:rsidP="00535B44">
            <w:pPr>
              <w:jc w:val="left"/>
            </w:pPr>
            <w:r>
              <w:t>Frequency Band Information</w:t>
            </w:r>
          </w:p>
        </w:tc>
        <w:tc>
          <w:tcPr>
            <w:tcW w:w="3874" w:type="dxa"/>
          </w:tcPr>
          <w:p w14:paraId="7A2E13F5" w14:textId="77777777" w:rsidR="00094099" w:rsidRDefault="00094099" w:rsidP="00790D58">
            <w:pPr>
              <w:jc w:val="left"/>
              <w:cnfStyle w:val="000000000000" w:firstRow="0" w:lastRow="0" w:firstColumn="0" w:lastColumn="0" w:oddVBand="0" w:evenVBand="0" w:oddHBand="0" w:evenHBand="0" w:firstRowFirstColumn="0" w:firstRowLastColumn="0" w:lastRowFirstColumn="0" w:lastRowLastColumn="0"/>
            </w:pPr>
            <w:r>
              <w:t>Including multi-band information</w:t>
            </w:r>
          </w:p>
          <w:p w14:paraId="54C09E6E" w14:textId="327866C0" w:rsidR="00535B44" w:rsidRDefault="00094099" w:rsidP="00535B44">
            <w:pPr>
              <w:jc w:val="left"/>
              <w:cnfStyle w:val="000000000000" w:firstRow="0" w:lastRow="0" w:firstColumn="0" w:lastColumn="0" w:oddVBand="0" w:evenVBand="0" w:oddHBand="0" w:evenHBand="0" w:firstRowFirstColumn="0" w:firstRowLastColumn="0" w:lastRowFirstColumn="0" w:lastRowLastColumn="0"/>
            </w:pPr>
            <w:r>
              <w:t>Including UL band information from LTE SIB2.</w:t>
            </w:r>
          </w:p>
        </w:tc>
        <w:tc>
          <w:tcPr>
            <w:tcW w:w="3709" w:type="dxa"/>
          </w:tcPr>
          <w:p w14:paraId="212E9F75" w14:textId="3DB9C157" w:rsidR="00535B44" w:rsidRDefault="00961F69" w:rsidP="00961F69">
            <w:pPr>
              <w:jc w:val="left"/>
              <w:cnfStyle w:val="000000000000" w:firstRow="0" w:lastRow="0" w:firstColumn="0" w:lastColumn="0" w:oddVBand="0" w:evenVBand="0" w:oddHBand="0" w:evenHBand="0" w:firstRowFirstColumn="0" w:firstRowLastColumn="0" w:lastRowFirstColumn="0" w:lastRowLastColumn="0"/>
            </w:pPr>
            <w:r>
              <w:t xml:space="preserve">Yes, some </w:t>
            </w:r>
            <w:r w:rsidR="00F76E45">
              <w:t xml:space="preserve">of the </w:t>
            </w:r>
            <w:r>
              <w:t xml:space="preserve">frequency information </w:t>
            </w:r>
            <w:r w:rsidR="001C6065">
              <w:t xml:space="preserve">is </w:t>
            </w:r>
            <w:r w:rsidR="00372882">
              <w:t xml:space="preserve">needed </w:t>
            </w:r>
            <w:r w:rsidR="00DB0EC5">
              <w:t xml:space="preserve">in </w:t>
            </w:r>
            <w:r w:rsidR="00535B44">
              <w:t>EN-DC</w:t>
            </w:r>
            <w:r>
              <w:t>.</w:t>
            </w:r>
          </w:p>
        </w:tc>
      </w:tr>
      <w:tr w:rsidR="00094099" w14:paraId="44DDB14C" w14:textId="405F2AC7" w:rsidTr="0049688F">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2925" w:type="dxa"/>
          </w:tcPr>
          <w:p w14:paraId="7341E2E6" w14:textId="4329B409" w:rsidR="00094099" w:rsidRDefault="00094099" w:rsidP="00790D58">
            <w:pPr>
              <w:jc w:val="left"/>
            </w:pPr>
            <w:bookmarkStart w:id="3" w:name="_Hlk494299818"/>
            <w:r>
              <w:t>TDD UL/DL configuration</w:t>
            </w:r>
            <w:bookmarkEnd w:id="3"/>
          </w:p>
        </w:tc>
        <w:tc>
          <w:tcPr>
            <w:tcW w:w="3874" w:type="dxa"/>
          </w:tcPr>
          <w:p w14:paraId="41AA7F2D" w14:textId="77777777" w:rsidR="00094099" w:rsidRDefault="00094099" w:rsidP="00790D58">
            <w:pPr>
              <w:jc w:val="left"/>
              <w:cnfStyle w:val="000000100000" w:firstRow="0" w:lastRow="0" w:firstColumn="0" w:lastColumn="0" w:oddVBand="0" w:evenVBand="0" w:oddHBand="1" w:evenHBand="0" w:firstRowFirstColumn="0" w:firstRowLastColumn="0" w:lastRowFirstColumn="0" w:lastRowLastColumn="0"/>
            </w:pPr>
            <w:r>
              <w:t>According to RAN1 agreement</w:t>
            </w:r>
          </w:p>
        </w:tc>
        <w:tc>
          <w:tcPr>
            <w:tcW w:w="3709" w:type="dxa"/>
          </w:tcPr>
          <w:p w14:paraId="1DF8E06C" w14:textId="4770F0BD" w:rsidR="00094099" w:rsidRDefault="003D1AB7" w:rsidP="00790D58">
            <w:pPr>
              <w:jc w:val="left"/>
              <w:cnfStyle w:val="000000100000" w:firstRow="0" w:lastRow="0" w:firstColumn="0" w:lastColumn="0" w:oddVBand="0" w:evenVBand="0" w:oddHBand="1" w:evenHBand="0" w:firstRowFirstColumn="0" w:firstRowLastColumn="0" w:lastRowFirstColumn="0" w:lastRowLastColumn="0"/>
            </w:pPr>
            <w:r>
              <w:t>Yes</w:t>
            </w:r>
          </w:p>
        </w:tc>
      </w:tr>
      <w:tr w:rsidR="00094099" w14:paraId="3DF608C6" w14:textId="688D1D4E" w:rsidTr="0049688F">
        <w:trPr>
          <w:trHeight w:val="768"/>
        </w:trPr>
        <w:tc>
          <w:tcPr>
            <w:cnfStyle w:val="001000000000" w:firstRow="0" w:lastRow="0" w:firstColumn="1" w:lastColumn="0" w:oddVBand="0" w:evenVBand="0" w:oddHBand="0" w:evenHBand="0" w:firstRowFirstColumn="0" w:firstRowLastColumn="0" w:lastRowFirstColumn="0" w:lastRowLastColumn="0"/>
            <w:tcW w:w="2925" w:type="dxa"/>
          </w:tcPr>
          <w:p w14:paraId="07E7832F" w14:textId="77777777" w:rsidR="00094099" w:rsidRDefault="00094099" w:rsidP="00790D58">
            <w:pPr>
              <w:jc w:val="left"/>
            </w:pPr>
            <w:r>
              <w:t>Access Barring parameters</w:t>
            </w:r>
          </w:p>
        </w:tc>
        <w:tc>
          <w:tcPr>
            <w:tcW w:w="3874" w:type="dxa"/>
          </w:tcPr>
          <w:p w14:paraId="57A05BFE" w14:textId="77777777" w:rsidR="00094099" w:rsidRDefault="00094099" w:rsidP="00790D58">
            <w:pPr>
              <w:jc w:val="left"/>
              <w:cnfStyle w:val="000000000000" w:firstRow="0" w:lastRow="0" w:firstColumn="0" w:lastColumn="0" w:oddVBand="0" w:evenVBand="0" w:oddHBand="0" w:evenHBand="0" w:firstRowFirstColumn="0" w:firstRowLastColumn="0" w:lastRowFirstColumn="0" w:lastRowLastColumn="0"/>
            </w:pPr>
            <w:r>
              <w:t>May aim for a unified approach instead of reusing LTE IEs.</w:t>
            </w:r>
          </w:p>
        </w:tc>
        <w:tc>
          <w:tcPr>
            <w:tcW w:w="3709" w:type="dxa"/>
          </w:tcPr>
          <w:p w14:paraId="08AA31AD" w14:textId="10DB0848" w:rsidR="00094099" w:rsidRDefault="003D1AB7" w:rsidP="00790D58">
            <w:pPr>
              <w:jc w:val="left"/>
              <w:cnfStyle w:val="000000000000" w:firstRow="0" w:lastRow="0" w:firstColumn="0" w:lastColumn="0" w:oddVBand="0" w:evenVBand="0" w:oddHBand="0" w:evenHBand="0" w:firstRowFirstColumn="0" w:firstRowLastColumn="0" w:lastRowFirstColumn="0" w:lastRowLastColumn="0"/>
            </w:pPr>
            <w:r>
              <w:t>No</w:t>
            </w:r>
            <w:r w:rsidR="00161220">
              <w:t xml:space="preserve">, the access barring will be performed </w:t>
            </w:r>
            <w:r w:rsidR="00156261">
              <w:t xml:space="preserve">in </w:t>
            </w:r>
            <w:r w:rsidR="00161220">
              <w:t>LTE.</w:t>
            </w:r>
          </w:p>
        </w:tc>
      </w:tr>
      <w:tr w:rsidR="00094099" w14:paraId="16CE3B8C" w14:textId="08E54602" w:rsidTr="0049688F">
        <w:trPr>
          <w:cnfStyle w:val="000000100000" w:firstRow="0" w:lastRow="0" w:firstColumn="0" w:lastColumn="0" w:oddVBand="0" w:evenVBand="0" w:oddHBand="1" w:evenHBand="0" w:firstRowFirstColumn="0" w:firstRowLastColumn="0" w:lastRowFirstColumn="0" w:lastRowLastColumn="0"/>
          <w:trHeight w:val="1637"/>
        </w:trPr>
        <w:tc>
          <w:tcPr>
            <w:cnfStyle w:val="001000000000" w:firstRow="0" w:lastRow="0" w:firstColumn="1" w:lastColumn="0" w:oddVBand="0" w:evenVBand="0" w:oddHBand="0" w:evenHBand="0" w:firstRowFirstColumn="0" w:firstRowLastColumn="0" w:lastRowFirstColumn="0" w:lastRowLastColumn="0"/>
            <w:tcW w:w="2925" w:type="dxa"/>
          </w:tcPr>
          <w:p w14:paraId="22BB642E" w14:textId="77777777" w:rsidR="00094099" w:rsidRDefault="00094099" w:rsidP="00790D58">
            <w:pPr>
              <w:jc w:val="left"/>
            </w:pPr>
            <w:r>
              <w:t>Initial access configuration</w:t>
            </w:r>
          </w:p>
        </w:tc>
        <w:tc>
          <w:tcPr>
            <w:tcW w:w="3874" w:type="dxa"/>
          </w:tcPr>
          <w:p w14:paraId="444C55E8" w14:textId="77777777" w:rsidR="00094099" w:rsidRDefault="00094099" w:rsidP="00790D58">
            <w:pPr>
              <w:jc w:val="left"/>
              <w:cnfStyle w:val="000000100000" w:firstRow="0" w:lastRow="0" w:firstColumn="0" w:lastColumn="0" w:oddVBand="0" w:evenVBand="0" w:oddHBand="1" w:evenHBand="0" w:firstRowFirstColumn="0" w:firstRowLastColumn="0" w:lastRowFirstColumn="0" w:lastRowLastColumn="0"/>
            </w:pPr>
            <w:r>
              <w:t>Including RACH configuration, but also other physical channel and higher layer configurations needed at least to be able to receive messages 2 and 4 and to transmit msg3.</w:t>
            </w:r>
          </w:p>
          <w:p w14:paraId="5C5191A0" w14:textId="60B6BBA2" w:rsidR="0029669E" w:rsidRDefault="00F76E45" w:rsidP="00790D58">
            <w:pPr>
              <w:jc w:val="left"/>
              <w:cnfStyle w:val="000000100000" w:firstRow="0" w:lastRow="0" w:firstColumn="0" w:lastColumn="0" w:oddVBand="0" w:evenVBand="0" w:oddHBand="1" w:evenHBand="0" w:firstRowFirstColumn="0" w:firstRowLastColumn="0" w:lastRowFirstColumn="0" w:lastRowLastColumn="0"/>
            </w:pPr>
            <w:r>
              <w:t xml:space="preserve">Comparing to </w:t>
            </w:r>
            <w:r w:rsidR="0029669E">
              <w:t xml:space="preserve">RadioResourceConfigCommonSIB </w:t>
            </w:r>
            <w:r>
              <w:t>in LTE, the following information may be included in NR-SIB1</w:t>
            </w:r>
            <w:r w:rsidR="0029669E">
              <w:t>:</w:t>
            </w:r>
          </w:p>
          <w:p w14:paraId="41224E1D" w14:textId="0396EF7A" w:rsidR="0029669E" w:rsidRDefault="00751A04" w:rsidP="0029669E">
            <w:pPr>
              <w:pStyle w:val="ListParagraph"/>
              <w:numPr>
                <w:ilvl w:val="0"/>
                <w:numId w:val="17"/>
              </w:numPr>
              <w:jc w:val="left"/>
              <w:cnfStyle w:val="000000100000" w:firstRow="0" w:lastRow="0" w:firstColumn="0" w:lastColumn="0" w:oddVBand="0" w:evenVBand="0" w:oddHBand="1" w:evenHBand="0" w:firstRowFirstColumn="0" w:firstRowLastColumn="0" w:lastRowFirstColumn="0" w:lastRowLastColumn="0"/>
            </w:pPr>
            <w:r>
              <w:t>PRACH</w:t>
            </w:r>
            <w:r w:rsidR="0029669E" w:rsidRPr="0029669E">
              <w:t>-ConfigSIB</w:t>
            </w:r>
          </w:p>
          <w:p w14:paraId="12EEB292" w14:textId="77777777" w:rsidR="0029669E" w:rsidRDefault="0029669E" w:rsidP="0029669E">
            <w:pPr>
              <w:pStyle w:val="ListParagraph"/>
              <w:numPr>
                <w:ilvl w:val="0"/>
                <w:numId w:val="17"/>
              </w:numPr>
              <w:jc w:val="left"/>
              <w:cnfStyle w:val="000000100000" w:firstRow="0" w:lastRow="0" w:firstColumn="0" w:lastColumn="0" w:oddVBand="0" w:evenVBand="0" w:oddHBand="1" w:evenHBand="0" w:firstRowFirstColumn="0" w:firstRowLastColumn="0" w:lastRowFirstColumn="0" w:lastRowLastColumn="0"/>
            </w:pPr>
            <w:r w:rsidRPr="0029669E">
              <w:t>RACH-ConfigCommon</w:t>
            </w:r>
          </w:p>
          <w:p w14:paraId="71828DA2" w14:textId="7280574A" w:rsidR="0029669E" w:rsidRPr="0029669E" w:rsidRDefault="0029669E" w:rsidP="0029669E">
            <w:pPr>
              <w:pStyle w:val="ListParagraph"/>
              <w:numPr>
                <w:ilvl w:val="0"/>
                <w:numId w:val="17"/>
              </w:numPr>
              <w:jc w:val="left"/>
              <w:cnfStyle w:val="000000100000" w:firstRow="0" w:lastRow="0" w:firstColumn="0" w:lastColumn="0" w:oddVBand="0" w:evenVBand="0" w:oddHBand="1" w:evenHBand="0" w:firstRowFirstColumn="0" w:firstRowLastColumn="0" w:lastRowFirstColumn="0" w:lastRowLastColumn="0"/>
            </w:pPr>
            <w:r w:rsidRPr="0029669E">
              <w:t>BCCH-Config</w:t>
            </w:r>
          </w:p>
          <w:p w14:paraId="388070FE" w14:textId="4A0E0050" w:rsidR="0029669E" w:rsidRPr="0029669E" w:rsidRDefault="0029669E" w:rsidP="0029669E">
            <w:pPr>
              <w:pStyle w:val="ListParagraph"/>
              <w:numPr>
                <w:ilvl w:val="0"/>
                <w:numId w:val="17"/>
              </w:numPr>
              <w:jc w:val="left"/>
              <w:cnfStyle w:val="000000100000" w:firstRow="0" w:lastRow="0" w:firstColumn="0" w:lastColumn="0" w:oddVBand="0" w:evenVBand="0" w:oddHBand="1" w:evenHBand="0" w:firstRowFirstColumn="0" w:firstRowLastColumn="0" w:lastRowFirstColumn="0" w:lastRowLastColumn="0"/>
            </w:pPr>
            <w:r w:rsidRPr="0029669E">
              <w:t>PCCH-Config</w:t>
            </w:r>
          </w:p>
          <w:p w14:paraId="327BA4E7" w14:textId="35CAE45B" w:rsidR="0029669E" w:rsidRPr="0029669E" w:rsidRDefault="0029669E" w:rsidP="0029669E">
            <w:pPr>
              <w:pStyle w:val="ListParagraph"/>
              <w:numPr>
                <w:ilvl w:val="0"/>
                <w:numId w:val="17"/>
              </w:numPr>
              <w:jc w:val="left"/>
              <w:cnfStyle w:val="000000100000" w:firstRow="0" w:lastRow="0" w:firstColumn="0" w:lastColumn="0" w:oddVBand="0" w:evenVBand="0" w:oddHBand="1" w:evenHBand="0" w:firstRowFirstColumn="0" w:firstRowLastColumn="0" w:lastRowFirstColumn="0" w:lastRowLastColumn="0"/>
            </w:pPr>
            <w:r w:rsidRPr="0029669E">
              <w:t>PDSCH-ConfigCommon</w:t>
            </w:r>
          </w:p>
          <w:p w14:paraId="4C720995" w14:textId="640E6758" w:rsidR="0029669E" w:rsidRPr="0029669E" w:rsidRDefault="0029669E" w:rsidP="0029669E">
            <w:pPr>
              <w:pStyle w:val="ListParagraph"/>
              <w:numPr>
                <w:ilvl w:val="0"/>
                <w:numId w:val="17"/>
              </w:numPr>
              <w:jc w:val="left"/>
              <w:cnfStyle w:val="000000100000" w:firstRow="0" w:lastRow="0" w:firstColumn="0" w:lastColumn="0" w:oddVBand="0" w:evenVBand="0" w:oddHBand="1" w:evenHBand="0" w:firstRowFirstColumn="0" w:firstRowLastColumn="0" w:lastRowFirstColumn="0" w:lastRowLastColumn="0"/>
            </w:pPr>
            <w:r w:rsidRPr="0029669E">
              <w:t>PUSCH-ConfigCommon</w:t>
            </w:r>
          </w:p>
          <w:p w14:paraId="1FD2035E" w14:textId="1261D885" w:rsidR="0029669E" w:rsidRPr="0029669E" w:rsidRDefault="0029669E" w:rsidP="006E1109">
            <w:pPr>
              <w:pStyle w:val="ListParagraph"/>
              <w:numPr>
                <w:ilvl w:val="0"/>
                <w:numId w:val="17"/>
              </w:numPr>
              <w:jc w:val="left"/>
              <w:cnfStyle w:val="000000100000" w:firstRow="0" w:lastRow="0" w:firstColumn="0" w:lastColumn="0" w:oddVBand="0" w:evenVBand="0" w:oddHBand="1" w:evenHBand="0" w:firstRowFirstColumn="0" w:firstRowLastColumn="0" w:lastRowFirstColumn="0" w:lastRowLastColumn="0"/>
            </w:pPr>
            <w:r w:rsidRPr="0029669E">
              <w:t xml:space="preserve">PUCCH-ConfigCommon </w:t>
            </w:r>
          </w:p>
          <w:p w14:paraId="640AFA64" w14:textId="77777777" w:rsidR="0029669E" w:rsidRDefault="0029669E" w:rsidP="0029669E">
            <w:pPr>
              <w:pStyle w:val="ListParagraph"/>
              <w:numPr>
                <w:ilvl w:val="0"/>
                <w:numId w:val="17"/>
              </w:numPr>
              <w:jc w:val="left"/>
              <w:cnfStyle w:val="000000100000" w:firstRow="0" w:lastRow="0" w:firstColumn="0" w:lastColumn="0" w:oddVBand="0" w:evenVBand="0" w:oddHBand="1" w:evenHBand="0" w:firstRowFirstColumn="0" w:firstRowLastColumn="0" w:lastRowFirstColumn="0" w:lastRowLastColumn="0"/>
            </w:pPr>
            <w:r w:rsidRPr="0029669E">
              <w:t>UplinkPowerControlCommon</w:t>
            </w:r>
          </w:p>
          <w:p w14:paraId="09FF00CC" w14:textId="00457405" w:rsidR="0029669E" w:rsidRDefault="00593E49" w:rsidP="0029669E">
            <w:pPr>
              <w:ind w:left="360"/>
              <w:jc w:val="left"/>
              <w:cnfStyle w:val="000000100000" w:firstRow="0" w:lastRow="0" w:firstColumn="0" w:lastColumn="0" w:oddVBand="0" w:evenVBand="0" w:oddHBand="1" w:evenHBand="0" w:firstRowFirstColumn="0" w:firstRowLastColumn="0" w:lastRowFirstColumn="0" w:lastRowLastColumn="0"/>
            </w:pPr>
            <w:r>
              <w:t xml:space="preserve">Note: No cell specific cyclic prefix </w:t>
            </w:r>
            <w:r w:rsidR="006E1109">
              <w:t xml:space="preserve">or uplink SRS configuration </w:t>
            </w:r>
            <w:r>
              <w:t>parameter</w:t>
            </w:r>
            <w:r w:rsidR="006E1109">
              <w:t>s</w:t>
            </w:r>
            <w:r w:rsidR="006E1109">
              <w:t xml:space="preserve"> </w:t>
            </w:r>
            <w:r>
              <w:t xml:space="preserve">(similar to </w:t>
            </w:r>
            <w:r w:rsidRPr="0029669E">
              <w:t>ul-CyclicPrefixLength</w:t>
            </w:r>
            <w:r>
              <w:t xml:space="preserve"> </w:t>
            </w:r>
            <w:r w:rsidR="006E1109">
              <w:t>and s</w:t>
            </w:r>
            <w:r w:rsidR="006E1109" w:rsidRPr="00A9351C">
              <w:t>oundingRS-UL-ConfigCommon</w:t>
            </w:r>
            <w:r w:rsidR="006E1109">
              <w:t xml:space="preserve"> </w:t>
            </w:r>
            <w:r>
              <w:t>in LTE)</w:t>
            </w:r>
            <w:r w:rsidR="006E1109">
              <w:t xml:space="preserve"> </w:t>
            </w:r>
            <w:r w:rsidR="006E1109">
              <w:t>were</w:t>
            </w:r>
            <w:r>
              <w:t xml:space="preserve"> included in </w:t>
            </w:r>
            <w:r>
              <w:fldChar w:fldCharType="begin"/>
            </w:r>
            <w:r>
              <w:instrText xml:space="preserve"> REF _Ref494267320 \r \h </w:instrText>
            </w:r>
            <w:r w:rsidR="00AA055A">
              <w:instrText xml:space="preserve"> \* MERGEFORMAT </w:instrText>
            </w:r>
            <w:r>
              <w:fldChar w:fldCharType="separate"/>
            </w:r>
            <w:r>
              <w:t>[2]</w:t>
            </w:r>
            <w:r>
              <w:fldChar w:fldCharType="end"/>
            </w:r>
            <w:r>
              <w:t xml:space="preserve">, </w:t>
            </w:r>
            <w:r w:rsidR="006C79FA">
              <w:t>so</w:t>
            </w:r>
            <w:r w:rsidR="0075529B">
              <w:t xml:space="preserve"> it is</w:t>
            </w:r>
            <w:r>
              <w:t xml:space="preserve"> </w:t>
            </w:r>
            <w:r w:rsidR="00AA055A">
              <w:t xml:space="preserve">here </w:t>
            </w:r>
            <w:r>
              <w:t xml:space="preserve">assumed that </w:t>
            </w:r>
            <w:r w:rsidR="006E1109">
              <w:t>they are</w:t>
            </w:r>
            <w:r w:rsidR="006E1109">
              <w:t xml:space="preserve"> </w:t>
            </w:r>
            <w:r>
              <w:t xml:space="preserve">not </w:t>
            </w:r>
            <w:r w:rsidR="00F76E45">
              <w:t>needed</w:t>
            </w:r>
            <w:r>
              <w:t>.</w:t>
            </w:r>
          </w:p>
        </w:tc>
        <w:tc>
          <w:tcPr>
            <w:tcW w:w="3709" w:type="dxa"/>
          </w:tcPr>
          <w:p w14:paraId="4C725B7B" w14:textId="5FD8EC02" w:rsidR="00372882" w:rsidRDefault="001B4740" w:rsidP="001B4740">
            <w:pPr>
              <w:jc w:val="left"/>
              <w:cnfStyle w:val="000000100000" w:firstRow="0" w:lastRow="0" w:firstColumn="0" w:lastColumn="0" w:oddVBand="0" w:evenVBand="0" w:oddHBand="1" w:evenHBand="0" w:firstRowFirstColumn="0" w:firstRowLastColumn="0" w:lastRowFirstColumn="0" w:lastRowLastColumn="0"/>
            </w:pPr>
            <w:r>
              <w:t xml:space="preserve">NR </w:t>
            </w:r>
            <w:r w:rsidR="00751A04">
              <w:t>(P)RACH parameters</w:t>
            </w:r>
            <w:r w:rsidR="00F76E45">
              <w:t xml:space="preserve">, </w:t>
            </w:r>
            <w:r>
              <w:t xml:space="preserve">corresponding to parameters in </w:t>
            </w:r>
            <w:r w:rsidR="00751A04">
              <w:t>PRACH-ConfigSIB</w:t>
            </w:r>
            <w:r w:rsidR="00F76E45">
              <w:t xml:space="preserve"> and RACH-ConfigCommon in LTE</w:t>
            </w:r>
            <w:r>
              <w:t>, are needed in EN-DC.</w:t>
            </w:r>
          </w:p>
          <w:p w14:paraId="68CDCA38" w14:textId="22B03232" w:rsidR="006E1109" w:rsidRDefault="007A3145" w:rsidP="001B4740">
            <w:pPr>
              <w:jc w:val="left"/>
              <w:cnfStyle w:val="000000100000" w:firstRow="0" w:lastRow="0" w:firstColumn="0" w:lastColumn="0" w:oddVBand="0" w:evenVBand="0" w:oddHBand="1" w:evenHBand="0" w:firstRowFirstColumn="0" w:firstRowLastColumn="0" w:lastRowFirstColumn="0" w:lastRowLastColumn="0"/>
            </w:pPr>
            <w:r>
              <w:t>The need for the c</w:t>
            </w:r>
            <w:r w:rsidR="006E1109">
              <w:t>ommon power control parameters, corr</w:t>
            </w:r>
            <w:r w:rsidR="006E0828">
              <w:t>esponding to the ones</w:t>
            </w:r>
            <w:r w:rsidR="006E1109">
              <w:t xml:space="preserve"> in UplinkPowerControlCommon in LTE, </w:t>
            </w:r>
            <w:r>
              <w:t>in EN-DC is FFS.</w:t>
            </w:r>
          </w:p>
          <w:p w14:paraId="5EBB789E" w14:textId="35D492CF" w:rsidR="00751A04" w:rsidRDefault="00751A04" w:rsidP="00751A04">
            <w:pPr>
              <w:jc w:val="left"/>
              <w:cnfStyle w:val="000000100000" w:firstRow="0" w:lastRow="0" w:firstColumn="0" w:lastColumn="0" w:oddVBand="0" w:evenVBand="0" w:oddHBand="1" w:evenHBand="0" w:firstRowFirstColumn="0" w:firstRowLastColumn="0" w:lastRowFirstColumn="0" w:lastRowLastColumn="0"/>
            </w:pPr>
            <w:r>
              <w:t>The BCCH and PCCH related configuration parameters for NR are not needed in EN-DC. For PDSCH, PUSCH and PUCCH, there is no need for the common parameters in the EN-DC configuration.</w:t>
            </w:r>
          </w:p>
        </w:tc>
      </w:tr>
      <w:tr w:rsidR="00094099" w14:paraId="21615035" w14:textId="2D3A8ECD" w:rsidTr="0049688F">
        <w:trPr>
          <w:trHeight w:val="1978"/>
        </w:trPr>
        <w:tc>
          <w:tcPr>
            <w:cnfStyle w:val="001000000000" w:firstRow="0" w:lastRow="0" w:firstColumn="1" w:lastColumn="0" w:oddVBand="0" w:evenVBand="0" w:oddHBand="0" w:evenHBand="0" w:firstRowFirstColumn="0" w:firstRowLastColumn="0" w:lastRowFirstColumn="0" w:lastRowLastColumn="0"/>
            <w:tcW w:w="2925" w:type="dxa"/>
          </w:tcPr>
          <w:p w14:paraId="5934E144" w14:textId="77777777" w:rsidR="00094099" w:rsidRDefault="00094099" w:rsidP="00790D58">
            <w:pPr>
              <w:jc w:val="left"/>
            </w:pPr>
            <w:r>
              <w:t>Scheduling Info List</w:t>
            </w:r>
          </w:p>
          <w:p w14:paraId="1E6C799B" w14:textId="77777777" w:rsidR="00161220" w:rsidRDefault="00161220" w:rsidP="00161220">
            <w:pPr>
              <w:pStyle w:val="ListParagraph"/>
              <w:numPr>
                <w:ilvl w:val="0"/>
                <w:numId w:val="17"/>
              </w:numPr>
              <w:jc w:val="left"/>
            </w:pPr>
            <w:r w:rsidRPr="00161220">
              <w:t>SI Periodicity</w:t>
            </w:r>
          </w:p>
          <w:p w14:paraId="035A9085" w14:textId="77777777" w:rsidR="00161220" w:rsidRDefault="00161220" w:rsidP="00161220">
            <w:pPr>
              <w:pStyle w:val="ListParagraph"/>
              <w:numPr>
                <w:ilvl w:val="0"/>
                <w:numId w:val="17"/>
              </w:numPr>
              <w:jc w:val="left"/>
            </w:pPr>
            <w:r w:rsidRPr="00161220">
              <w:t>SIB Mapping info (Sequence of SIBs)</w:t>
            </w:r>
          </w:p>
          <w:p w14:paraId="7EEB5672" w14:textId="77777777" w:rsidR="00161220" w:rsidRDefault="00161220" w:rsidP="00161220">
            <w:pPr>
              <w:pStyle w:val="ListParagraph"/>
              <w:numPr>
                <w:ilvl w:val="0"/>
                <w:numId w:val="17"/>
              </w:numPr>
              <w:jc w:val="left"/>
            </w:pPr>
            <w:r w:rsidRPr="00161220">
              <w:t>Value Tag / Index / Identifier</w:t>
            </w:r>
            <w:r w:rsidRPr="00161220">
              <w:tab/>
              <w:t>(per SI message)</w:t>
            </w:r>
          </w:p>
          <w:p w14:paraId="3C822089" w14:textId="0CC156D7" w:rsidR="00161220" w:rsidRDefault="00161220" w:rsidP="00161220">
            <w:pPr>
              <w:pStyle w:val="ListParagraph"/>
              <w:numPr>
                <w:ilvl w:val="0"/>
                <w:numId w:val="17"/>
              </w:numPr>
              <w:jc w:val="left"/>
            </w:pPr>
            <w:r w:rsidRPr="00161220">
              <w:t>SI Window Length</w:t>
            </w:r>
          </w:p>
          <w:p w14:paraId="1201B01F" w14:textId="77777777" w:rsidR="00161220" w:rsidRDefault="00161220" w:rsidP="00161220">
            <w:pPr>
              <w:pStyle w:val="ListParagraph"/>
              <w:numPr>
                <w:ilvl w:val="0"/>
                <w:numId w:val="17"/>
              </w:numPr>
              <w:jc w:val="left"/>
            </w:pPr>
            <w:r w:rsidRPr="00161220">
              <w:t>SI Window (per SI message)</w:t>
            </w:r>
          </w:p>
          <w:p w14:paraId="00CF2E7F" w14:textId="74AC6D30" w:rsidR="00161220" w:rsidRPr="00161220" w:rsidRDefault="00161220" w:rsidP="00161220">
            <w:pPr>
              <w:pStyle w:val="ListParagraph"/>
              <w:numPr>
                <w:ilvl w:val="0"/>
                <w:numId w:val="17"/>
              </w:numPr>
              <w:jc w:val="left"/>
            </w:pPr>
            <w:r>
              <w:lastRenderedPageBreak/>
              <w:t>On-demand indication (per SI message)</w:t>
            </w:r>
          </w:p>
        </w:tc>
        <w:tc>
          <w:tcPr>
            <w:tcW w:w="3874" w:type="dxa"/>
          </w:tcPr>
          <w:p w14:paraId="5FCB9D60" w14:textId="5D02A1D6" w:rsidR="00094099" w:rsidRDefault="00161220" w:rsidP="00790D58">
            <w:pPr>
              <w:jc w:val="left"/>
              <w:cnfStyle w:val="000000000000" w:firstRow="0" w:lastRow="0" w:firstColumn="0" w:lastColumn="0" w:oddVBand="0" w:evenVBand="0" w:oddHBand="0" w:evenHBand="0" w:firstRowFirstColumn="0" w:firstRowLastColumn="0" w:lastRowFirstColumn="0" w:lastRowLastColumn="0"/>
            </w:pPr>
            <w:r>
              <w:lastRenderedPageBreak/>
              <w:t>If the o</w:t>
            </w:r>
            <w:r w:rsidR="00094099">
              <w:t>n-demand indication</w:t>
            </w:r>
            <w:r>
              <w:t xml:space="preserve"> is f</w:t>
            </w:r>
            <w:r w:rsidR="00094099">
              <w:t>or msg1 based mechanism</w:t>
            </w:r>
            <w:r>
              <w:t>,</w:t>
            </w:r>
            <w:r w:rsidR="00094099">
              <w:t xml:space="preserve"> also the corresponding random access configuration (preamble and resource) </w:t>
            </w:r>
            <w:r>
              <w:t xml:space="preserve">is </w:t>
            </w:r>
            <w:r w:rsidR="00094099">
              <w:t>provided.</w:t>
            </w:r>
          </w:p>
        </w:tc>
        <w:tc>
          <w:tcPr>
            <w:tcW w:w="3709" w:type="dxa"/>
          </w:tcPr>
          <w:p w14:paraId="3A852371" w14:textId="2F9E54E4" w:rsidR="00094099" w:rsidRDefault="00161220" w:rsidP="00790D58">
            <w:pPr>
              <w:jc w:val="left"/>
              <w:cnfStyle w:val="000000000000" w:firstRow="0" w:lastRow="0" w:firstColumn="0" w:lastColumn="0" w:oddVBand="0" w:evenVBand="0" w:oddHBand="0" w:evenHBand="0" w:firstRowFirstColumn="0" w:firstRowLastColumn="0" w:lastRowFirstColumn="0" w:lastRowLastColumn="0"/>
            </w:pPr>
            <w:r>
              <w:t>No. The UE does not have to read further SI from the NR cell.</w:t>
            </w:r>
          </w:p>
        </w:tc>
      </w:tr>
      <w:tr w:rsidR="00094099" w14:paraId="531B6C90" w14:textId="25D527FC" w:rsidTr="0049688F">
        <w:trPr>
          <w:cnfStyle w:val="000000100000" w:firstRow="0" w:lastRow="0" w:firstColumn="0" w:lastColumn="0" w:oddVBand="0" w:evenVBand="0" w:oddHBand="1" w:evenHBand="0" w:firstRowFirstColumn="0" w:firstRowLastColumn="0" w:lastRowFirstColumn="0" w:lastRowLastColumn="0"/>
          <w:trHeight w:val="768"/>
        </w:trPr>
        <w:tc>
          <w:tcPr>
            <w:cnfStyle w:val="001000000000" w:firstRow="0" w:lastRow="0" w:firstColumn="1" w:lastColumn="0" w:oddVBand="0" w:evenVBand="0" w:oddHBand="0" w:evenHBand="0" w:firstRowFirstColumn="0" w:firstRowLastColumn="0" w:lastRowFirstColumn="0" w:lastRowLastColumn="0"/>
            <w:tcW w:w="2925" w:type="dxa"/>
          </w:tcPr>
          <w:p w14:paraId="2D4EBD0C" w14:textId="77777777" w:rsidR="00094099" w:rsidRDefault="00094099" w:rsidP="00790D58">
            <w:pPr>
              <w:jc w:val="left"/>
            </w:pPr>
            <w:r>
              <w:t>Additional parameters for requesting other SI</w:t>
            </w:r>
          </w:p>
        </w:tc>
        <w:tc>
          <w:tcPr>
            <w:tcW w:w="3874" w:type="dxa"/>
          </w:tcPr>
          <w:p w14:paraId="40B74D40" w14:textId="77777777" w:rsidR="00094099" w:rsidRDefault="00094099" w:rsidP="00790D58">
            <w:pPr>
              <w:jc w:val="left"/>
              <w:cnfStyle w:val="000000100000" w:firstRow="0" w:lastRow="0" w:firstColumn="0" w:lastColumn="0" w:oddVBand="0" w:evenVBand="0" w:oddHBand="1" w:evenHBand="0" w:firstRowFirstColumn="0" w:firstRowLastColumn="0" w:lastRowFirstColumn="0" w:lastRowLastColumn="0"/>
            </w:pPr>
            <w:r>
              <w:t>E.g. special RA preamble values, dedicated RACH opportunities, …</w:t>
            </w:r>
          </w:p>
        </w:tc>
        <w:tc>
          <w:tcPr>
            <w:tcW w:w="3709" w:type="dxa"/>
          </w:tcPr>
          <w:p w14:paraId="7D6BB906" w14:textId="0F111ADE" w:rsidR="00094099" w:rsidRDefault="00161220" w:rsidP="00790D58">
            <w:pPr>
              <w:jc w:val="left"/>
              <w:cnfStyle w:val="000000100000" w:firstRow="0" w:lastRow="0" w:firstColumn="0" w:lastColumn="0" w:oddVBand="0" w:evenVBand="0" w:oddHBand="1" w:evenHBand="0" w:firstRowFirstColumn="0" w:firstRowLastColumn="0" w:lastRowFirstColumn="0" w:lastRowLastColumn="0"/>
            </w:pPr>
            <w:r>
              <w:t>No. The UE does not have to read further SI from the NR cell.</w:t>
            </w:r>
          </w:p>
        </w:tc>
      </w:tr>
      <w:tr w:rsidR="00094099" w14:paraId="52639CBD" w14:textId="275523D7" w:rsidTr="0049688F">
        <w:trPr>
          <w:trHeight w:val="1409"/>
        </w:trPr>
        <w:tc>
          <w:tcPr>
            <w:cnfStyle w:val="001000000000" w:firstRow="0" w:lastRow="0" w:firstColumn="1" w:lastColumn="0" w:oddVBand="0" w:evenVBand="0" w:oddHBand="0" w:evenHBand="0" w:firstRowFirstColumn="0" w:firstRowLastColumn="0" w:lastRowFirstColumn="0" w:lastRowLastColumn="0"/>
            <w:tcW w:w="2925" w:type="dxa"/>
          </w:tcPr>
          <w:p w14:paraId="5E20A1C2" w14:textId="77777777" w:rsidR="00094099" w:rsidRPr="00161220" w:rsidRDefault="00094099" w:rsidP="00790D58">
            <w:pPr>
              <w:jc w:val="left"/>
            </w:pPr>
            <w:r w:rsidRPr="00161220">
              <w:t>systemInfoValueTag</w:t>
            </w:r>
          </w:p>
        </w:tc>
        <w:tc>
          <w:tcPr>
            <w:tcW w:w="3874" w:type="dxa"/>
          </w:tcPr>
          <w:p w14:paraId="24EA7A54" w14:textId="77777777" w:rsidR="00094099" w:rsidRPr="00161220" w:rsidRDefault="00094099" w:rsidP="00790D58">
            <w:pPr>
              <w:jc w:val="left"/>
              <w:cnfStyle w:val="000000000000" w:firstRow="0" w:lastRow="0" w:firstColumn="0" w:lastColumn="0" w:oddVBand="0" w:evenVBand="0" w:oddHBand="0" w:evenHBand="0" w:firstRowFirstColumn="0" w:firstRowLastColumn="0" w:lastRowFirstColumn="0" w:lastRowLastColumn="0"/>
            </w:pPr>
            <w:r w:rsidRPr="00161220">
              <w:t>Index/identifier to avoid re-acquisition of system information. Indicates the current valid version of the system information in the cell.</w:t>
            </w:r>
          </w:p>
        </w:tc>
        <w:tc>
          <w:tcPr>
            <w:tcW w:w="3709" w:type="dxa"/>
          </w:tcPr>
          <w:p w14:paraId="084CAFC6" w14:textId="4D67DB90" w:rsidR="00094099" w:rsidRPr="00A060D3" w:rsidRDefault="00161220" w:rsidP="00790D58">
            <w:pPr>
              <w:jc w:val="left"/>
              <w:cnfStyle w:val="000000000000" w:firstRow="0" w:lastRow="0" w:firstColumn="0" w:lastColumn="0" w:oddVBand="0" w:evenVBand="0" w:oddHBand="0" w:evenHBand="0" w:firstRowFirstColumn="0" w:firstRowLastColumn="0" w:lastRowFirstColumn="0" w:lastRowLastColumn="0"/>
              <w:rPr>
                <w:highlight w:val="yellow"/>
              </w:rPr>
            </w:pPr>
            <w:r>
              <w:t>No. The UE does not have to read further SI from the NR cell.</w:t>
            </w:r>
          </w:p>
        </w:tc>
      </w:tr>
      <w:tr w:rsidR="00094099" w14:paraId="5F52D996" w14:textId="1FF6F433" w:rsidTr="0049688F">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2925" w:type="dxa"/>
          </w:tcPr>
          <w:p w14:paraId="5280EFA7" w14:textId="5AAF9128" w:rsidR="00094099" w:rsidRPr="00A060D3" w:rsidRDefault="00094099" w:rsidP="00790D58">
            <w:pPr>
              <w:jc w:val="left"/>
              <w:rPr>
                <w:highlight w:val="yellow"/>
              </w:rPr>
            </w:pPr>
            <w:r w:rsidRPr="005A5AE1">
              <w:t>Area ID</w:t>
            </w:r>
          </w:p>
        </w:tc>
        <w:tc>
          <w:tcPr>
            <w:tcW w:w="3874" w:type="dxa"/>
          </w:tcPr>
          <w:p w14:paraId="3776B036" w14:textId="77777777" w:rsidR="00094099" w:rsidRPr="00A060D3" w:rsidRDefault="00094099" w:rsidP="00790D58">
            <w:pPr>
              <w:jc w:val="left"/>
              <w:cnfStyle w:val="000000100000" w:firstRow="0" w:lastRow="0" w:firstColumn="0" w:lastColumn="0" w:oddVBand="0" w:evenVBand="0" w:oddHBand="1" w:evenHBand="0" w:firstRowFirstColumn="0" w:firstRowLastColumn="0" w:lastRowFirstColumn="0" w:lastRowLastColumn="0"/>
              <w:rPr>
                <w:highlight w:val="yellow"/>
              </w:rPr>
            </w:pPr>
          </w:p>
        </w:tc>
        <w:tc>
          <w:tcPr>
            <w:tcW w:w="3709" w:type="dxa"/>
          </w:tcPr>
          <w:p w14:paraId="600319D3" w14:textId="63AC1016" w:rsidR="00094099" w:rsidRPr="00A060D3" w:rsidRDefault="00161220" w:rsidP="00790D58">
            <w:pPr>
              <w:jc w:val="left"/>
              <w:cnfStyle w:val="000000100000" w:firstRow="0" w:lastRow="0" w:firstColumn="0" w:lastColumn="0" w:oddVBand="0" w:evenVBand="0" w:oddHBand="1" w:evenHBand="0" w:firstRowFirstColumn="0" w:firstRowLastColumn="0" w:lastRowFirstColumn="0" w:lastRowLastColumn="0"/>
              <w:rPr>
                <w:highlight w:val="yellow"/>
              </w:rPr>
            </w:pPr>
            <w:r>
              <w:t>No. The UE does not have to read further SI from the NR cell.</w:t>
            </w:r>
          </w:p>
        </w:tc>
      </w:tr>
    </w:tbl>
    <w:p w14:paraId="5F5BDDC3" w14:textId="77777777" w:rsidR="000A5951" w:rsidRDefault="000A5951" w:rsidP="00F82963"/>
    <w:p w14:paraId="5334B3A1" w14:textId="77777777" w:rsidR="007A3145" w:rsidRDefault="00B7061E" w:rsidP="00F82963">
      <w:r>
        <w:t xml:space="preserve">The TDD UL/DL configuration and a list of (P)RACH related </w:t>
      </w:r>
      <w:r w:rsidR="00B03292">
        <w:t xml:space="preserve">parameters </w:t>
      </w:r>
      <w:r>
        <w:t xml:space="preserve">were included in </w:t>
      </w:r>
      <w:r w:rsidR="00B03292">
        <w:t xml:space="preserve">the </w:t>
      </w:r>
      <w:r w:rsidR="00B03292" w:rsidRPr="007B5A3E">
        <w:t xml:space="preserve">LS with </w:t>
      </w:r>
      <w:r w:rsidR="007B5A3E" w:rsidRPr="007B5A3E">
        <w:t xml:space="preserve">RRC parameters for NR </w:t>
      </w:r>
      <w:r w:rsidR="007B5A3E">
        <w:t xml:space="preserve">received from RAN1 </w:t>
      </w:r>
      <w:r w:rsidR="00B03292">
        <w:t xml:space="preserve">in </w:t>
      </w:r>
      <w:r w:rsidR="007B5A3E">
        <w:rPr>
          <w:highlight w:val="yellow"/>
        </w:rPr>
        <w:fldChar w:fldCharType="begin"/>
      </w:r>
      <w:r w:rsidR="007B5A3E">
        <w:instrText xml:space="preserve"> REF _Ref494267320 \r \h </w:instrText>
      </w:r>
      <w:r w:rsidR="007B5A3E">
        <w:rPr>
          <w:highlight w:val="yellow"/>
        </w:rPr>
      </w:r>
      <w:r w:rsidR="007B5A3E">
        <w:rPr>
          <w:highlight w:val="yellow"/>
        </w:rPr>
        <w:fldChar w:fldCharType="separate"/>
      </w:r>
      <w:r w:rsidR="0048291F">
        <w:t>[2]</w:t>
      </w:r>
      <w:r w:rsidR="007B5A3E">
        <w:rPr>
          <w:highlight w:val="yellow"/>
        </w:rPr>
        <w:fldChar w:fldCharType="end"/>
      </w:r>
      <w:r w:rsidR="00B03292">
        <w:t xml:space="preserve">, and </w:t>
      </w:r>
      <w:r w:rsidR="007B5A3E">
        <w:t xml:space="preserve">then </w:t>
      </w:r>
      <w:r w:rsidR="00B03292">
        <w:t xml:space="preserve">included </w:t>
      </w:r>
      <w:r w:rsidR="00B03292" w:rsidRPr="007B5A3E">
        <w:t>in the T</w:t>
      </w:r>
      <w:r w:rsidR="007B5A3E" w:rsidRPr="007B5A3E">
        <w:t xml:space="preserve">ext </w:t>
      </w:r>
      <w:r w:rsidR="00B03292" w:rsidRPr="007B5A3E">
        <w:t>P</w:t>
      </w:r>
      <w:r w:rsidR="007B5A3E" w:rsidRPr="007B5A3E">
        <w:t>roposal</w:t>
      </w:r>
      <w:r w:rsidR="00B03292" w:rsidRPr="007B5A3E">
        <w:t xml:space="preserve"> </w:t>
      </w:r>
      <w:r w:rsidR="007B5A3E" w:rsidRPr="007B5A3E">
        <w:t>for L1 parameters in 38.331</w:t>
      </w:r>
      <w:r w:rsidR="00B03292" w:rsidRPr="007B5A3E">
        <w:t xml:space="preserve"> in </w:t>
      </w:r>
      <w:r w:rsidR="007B5A3E" w:rsidRPr="007B5A3E">
        <w:fldChar w:fldCharType="begin"/>
      </w:r>
      <w:r w:rsidR="007B5A3E" w:rsidRPr="007B5A3E">
        <w:instrText xml:space="preserve"> REF _Ref494267413 \r \h </w:instrText>
      </w:r>
      <w:r w:rsidR="007B5A3E">
        <w:instrText xml:space="preserve"> \* MERGEFORMAT </w:instrText>
      </w:r>
      <w:r w:rsidR="007B5A3E" w:rsidRPr="007B5A3E">
        <w:fldChar w:fldCharType="separate"/>
      </w:r>
      <w:r w:rsidR="0048291F">
        <w:t>[3]</w:t>
      </w:r>
      <w:r w:rsidR="007B5A3E" w:rsidRPr="007B5A3E">
        <w:fldChar w:fldCharType="end"/>
      </w:r>
      <w:r w:rsidR="00B03292" w:rsidRPr="007B5A3E">
        <w:t>.</w:t>
      </w:r>
      <w:r>
        <w:t xml:space="preserve"> </w:t>
      </w:r>
      <w:r w:rsidR="00C44D10">
        <w:t xml:space="preserve">RACH-ConfigCommon </w:t>
      </w:r>
      <w:r w:rsidR="00474FE5" w:rsidRPr="00474FE5">
        <w:t xml:space="preserve">parameters are </w:t>
      </w:r>
      <w:r w:rsidR="00C44D10">
        <w:t>also discussed</w:t>
      </w:r>
      <w:r w:rsidR="00474FE5" w:rsidRPr="00474FE5">
        <w:t xml:space="preserve"> in the </w:t>
      </w:r>
      <w:r w:rsidR="00C44D10" w:rsidRPr="00C44D10">
        <w:t>email discussion [99#23][NR] L2 parameters</w:t>
      </w:r>
      <w:r w:rsidR="00474FE5">
        <w:t>.</w:t>
      </w:r>
      <w:r>
        <w:t xml:space="preserve"> The </w:t>
      </w:r>
      <w:r w:rsidR="001B4740">
        <w:t xml:space="preserve">details of what </w:t>
      </w:r>
      <w:r w:rsidR="009A7D7E">
        <w:t>specific parameters that are part of PRACH-ConfigSIB and RACH-ConfigCommon, respectively, however s</w:t>
      </w:r>
      <w:r>
        <w:t>till need to be completed</w:t>
      </w:r>
      <w:r w:rsidR="009A7D7E">
        <w:t>.</w:t>
      </w:r>
    </w:p>
    <w:p w14:paraId="4640F069" w14:textId="1B22AC9E" w:rsidR="00B03292" w:rsidRDefault="007A3145" w:rsidP="00F82963">
      <w:r>
        <w:t xml:space="preserve">The need to include </w:t>
      </w:r>
      <w:r w:rsidR="00C7532C">
        <w:t xml:space="preserve">any </w:t>
      </w:r>
      <w:r>
        <w:t xml:space="preserve">NR cell specific uplink power control parameters for the EN-DC configuration </w:t>
      </w:r>
      <w:r w:rsidR="00C7532C">
        <w:t>is FFS, and is pending further details on the related parameters.</w:t>
      </w:r>
    </w:p>
    <w:p w14:paraId="559A8D1F" w14:textId="7865B250" w:rsidR="006A71A8" w:rsidRDefault="006A71A8" w:rsidP="0049688F">
      <w:r>
        <w:t xml:space="preserve">Some of the cell specific parameters </w:t>
      </w:r>
      <w:r w:rsidR="004D3E5C">
        <w:t>(</w:t>
      </w:r>
      <w:r w:rsidR="000A5951">
        <w:t>that are</w:t>
      </w:r>
      <w:r w:rsidR="004D3E5C">
        <w:t xml:space="preserve"> needed also in EN-DC) </w:t>
      </w:r>
      <w:r>
        <w:t xml:space="preserve">are handled by RAN4, such as e.g. P-Max, additionalSpectrumEmission </w:t>
      </w:r>
      <w:r w:rsidR="004D3E5C">
        <w:t xml:space="preserve">and frequency/bandwidth related information. The details concerning signalling of frequency and bandwidth information </w:t>
      </w:r>
      <w:r w:rsidR="000A5951">
        <w:t>are</w:t>
      </w:r>
      <w:r w:rsidR="004D3E5C">
        <w:t xml:space="preserve"> still pending RAN4 decision, before they can be finalized in the RAN2 specifications.</w:t>
      </w:r>
    </w:p>
    <w:p w14:paraId="55666477" w14:textId="109E532F" w:rsidR="0003444F" w:rsidRDefault="006A71A8" w:rsidP="0049688F">
      <w:pPr>
        <w:pStyle w:val="Heading2"/>
      </w:pPr>
      <w:r>
        <w:t>Transmission of the cell specific parameters</w:t>
      </w:r>
    </w:p>
    <w:p w14:paraId="01A16D7E" w14:textId="3DEE3353" w:rsidR="001B4740" w:rsidRDefault="001B4740" w:rsidP="001B4740">
      <w:r>
        <w:t xml:space="preserve">Since the NR SIBs do not need to be transmitted in an NSA cell, except for information needed for ANR purposes (if used), the cell specific NR parameters that are needed in EN-DC operation need to be signalled to the UE through dedicated signalling. They should then be included in the </w:t>
      </w:r>
      <w:r>
        <w:rPr>
          <w:i/>
        </w:rPr>
        <w:t>RRC</w:t>
      </w:r>
      <w:r w:rsidRPr="001D14D5">
        <w:rPr>
          <w:i/>
        </w:rPr>
        <w:t>Reconfiguration</w:t>
      </w:r>
      <w:r>
        <w:t xml:space="preserve"> message </w:t>
      </w:r>
      <w:r w:rsidRPr="00E218E7">
        <w:t xml:space="preserve">for the SCG addition </w:t>
      </w:r>
      <w:r w:rsidR="00A07C05">
        <w:t xml:space="preserve">and SCG change </w:t>
      </w:r>
      <w:r w:rsidRPr="00E218E7">
        <w:t>of an EN-DC configuration</w:t>
      </w:r>
      <w:r>
        <w:t>.</w:t>
      </w:r>
    </w:p>
    <w:p w14:paraId="2CF1AF9D" w14:textId="77777777" w:rsidR="008C40AE" w:rsidRDefault="001B4740" w:rsidP="001B4740">
      <w:r>
        <w:t>The cell specific parameters should then be included as common parameters in the message</w:t>
      </w:r>
      <w:r w:rsidR="0003444F">
        <w:t xml:space="preserve"> whereas UE specific parameters are included </w:t>
      </w:r>
      <w:r w:rsidR="008C40AE">
        <w:t>as dedicated parameters.</w:t>
      </w:r>
    </w:p>
    <w:p w14:paraId="5970ACB2" w14:textId="17862945" w:rsidR="008C40AE" w:rsidRPr="008C40AE" w:rsidRDefault="001B4740" w:rsidP="008C40AE">
      <w:pPr>
        <w:spacing w:after="0"/>
        <w:rPr>
          <w:rFonts w:ascii="Calibri" w:hAnsi="Calibri"/>
          <w:lang w:val="en-US" w:eastAsia="sv-SE"/>
        </w:rPr>
      </w:pPr>
      <w:r>
        <w:t xml:space="preserve">In case there is a need to give </w:t>
      </w:r>
      <w:r w:rsidR="0003444F">
        <w:t xml:space="preserve">a </w:t>
      </w:r>
      <w:r>
        <w:t xml:space="preserve">UE specific </w:t>
      </w:r>
      <w:r w:rsidR="0003444F">
        <w:t>value</w:t>
      </w:r>
      <w:r>
        <w:t xml:space="preserve"> </w:t>
      </w:r>
      <w:r w:rsidR="008C40AE">
        <w:t xml:space="preserve">for </w:t>
      </w:r>
      <w:r w:rsidR="0003444F">
        <w:t xml:space="preserve">a cell specific parameter, it should also be </w:t>
      </w:r>
      <w:r w:rsidR="004D3E5C">
        <w:t>possible to include</w:t>
      </w:r>
      <w:r w:rsidR="0003444F">
        <w:t xml:space="preserve"> </w:t>
      </w:r>
      <w:r w:rsidR="004D3E5C">
        <w:t xml:space="preserve">that </w:t>
      </w:r>
      <w:r w:rsidR="0003444F">
        <w:t>as a dedicated parameter</w:t>
      </w:r>
      <w:r w:rsidR="008C40AE">
        <w:t>, which then overrides the cell specific value</w:t>
      </w:r>
      <w:r>
        <w:t>.</w:t>
      </w:r>
      <w:r w:rsidR="008C40AE">
        <w:t xml:space="preserve"> The </w:t>
      </w:r>
      <w:r w:rsidR="008C40AE">
        <w:rPr>
          <w:rFonts w:ascii="Segoe UI" w:hAnsi="Segoe UI" w:cs="Segoe UI"/>
          <w:color w:val="000000"/>
        </w:rPr>
        <w:t>overriding value is then valid as long as the dedicated configuration is valid.</w:t>
      </w:r>
    </w:p>
    <w:p w14:paraId="29353030" w14:textId="77777777" w:rsidR="00824408" w:rsidRPr="0018571E" w:rsidRDefault="00824408" w:rsidP="00F82963"/>
    <w:p w14:paraId="35F81B60" w14:textId="5F0694D8" w:rsidR="00F82963" w:rsidRDefault="0003444F" w:rsidP="00D47AF0">
      <w:pPr>
        <w:pStyle w:val="Proposal"/>
      </w:pPr>
      <w:bookmarkStart w:id="4" w:name="_Toc485122564"/>
      <w:bookmarkStart w:id="5" w:name="_Toc490044569"/>
      <w:bookmarkStart w:id="6" w:name="_Toc490044606"/>
      <w:bookmarkStart w:id="7" w:name="_Toc490258998"/>
      <w:bookmarkStart w:id="8" w:name="_Toc493755069"/>
      <w:bookmarkStart w:id="9" w:name="_Toc494139843"/>
      <w:bookmarkStart w:id="10" w:name="_Toc494268824"/>
      <w:bookmarkStart w:id="11" w:name="_Toc494301350"/>
      <w:bookmarkStart w:id="12" w:name="_Toc494301376"/>
      <w:bookmarkStart w:id="13" w:name="_Toc494301652"/>
      <w:bookmarkStart w:id="14" w:name="_Toc494307675"/>
      <w:bookmarkStart w:id="15" w:name="_Toc485333203"/>
      <w:bookmarkStart w:id="16" w:name="_Toc485333898"/>
      <w:bookmarkStart w:id="17" w:name="_Toc485423468"/>
      <w:bookmarkStart w:id="18" w:name="_Toc489968056"/>
      <w:bookmarkStart w:id="19" w:name="_Toc490036620"/>
      <w:bookmarkStart w:id="20" w:name="_Toc490038324"/>
      <w:bookmarkStart w:id="21" w:name="_Toc490041212"/>
      <w:bookmarkStart w:id="22" w:name="_Toc490041239"/>
      <w:bookmarkStart w:id="23" w:name="_Toc485123287"/>
      <w:bookmarkStart w:id="24" w:name="_Toc485126208"/>
      <w:bookmarkStart w:id="25" w:name="_Toc485314404"/>
      <w:bookmarkStart w:id="26" w:name="_Toc494388537"/>
      <w:bookmarkStart w:id="27" w:name="_Toc494388720"/>
      <w:bookmarkStart w:id="28" w:name="_Toc494405743"/>
      <w:bookmarkStart w:id="29" w:name="_Toc494406449"/>
      <w:bookmarkStart w:id="30" w:name="_Toc494407764"/>
      <w:bookmarkStart w:id="31" w:name="_Toc494413287"/>
      <w:bookmarkEnd w:id="4"/>
      <w:r>
        <w:rPr>
          <w:lang w:val="en-US"/>
        </w:rPr>
        <w:t xml:space="preserve">The NR cell specific parameters should be included as common parameters in the </w:t>
      </w:r>
      <w:r w:rsidRPr="006E0828">
        <w:rPr>
          <w:i/>
          <w:lang w:val="en-US"/>
        </w:rPr>
        <w:t>RRCConfiguration</w:t>
      </w:r>
      <w:r>
        <w:rPr>
          <w:lang w:val="en-US"/>
        </w:rPr>
        <w:t xml:space="preserve"> message. Any UE specific values, overriding the cell specific ones, should be included as dedicated parameters.</w:t>
      </w:r>
      <w:bookmarkEnd w:id="5"/>
      <w:bookmarkEnd w:id="6"/>
      <w:bookmarkEnd w:id="7"/>
      <w:bookmarkEnd w:id="8"/>
      <w:bookmarkEnd w:id="9"/>
      <w:bookmarkEnd w:id="10"/>
      <w:bookmarkEnd w:id="11"/>
      <w:bookmarkEnd w:id="12"/>
      <w:bookmarkEnd w:id="13"/>
      <w:bookmarkEnd w:id="14"/>
      <w:bookmarkEnd w:id="26"/>
      <w:bookmarkEnd w:id="27"/>
      <w:bookmarkEnd w:id="28"/>
      <w:bookmarkEnd w:id="29"/>
      <w:bookmarkEnd w:id="30"/>
      <w:bookmarkEnd w:id="31"/>
    </w:p>
    <w:bookmarkEnd w:id="15"/>
    <w:bookmarkEnd w:id="16"/>
    <w:bookmarkEnd w:id="17"/>
    <w:bookmarkEnd w:id="18"/>
    <w:bookmarkEnd w:id="19"/>
    <w:bookmarkEnd w:id="20"/>
    <w:bookmarkEnd w:id="21"/>
    <w:bookmarkEnd w:id="22"/>
    <w:bookmarkEnd w:id="23"/>
    <w:bookmarkEnd w:id="24"/>
    <w:bookmarkEnd w:id="25"/>
    <w:p w14:paraId="7D1C0808" w14:textId="77777777" w:rsidR="00C01F33" w:rsidRPr="00CE0424" w:rsidRDefault="00C01F33" w:rsidP="00CE0424">
      <w:pPr>
        <w:pStyle w:val="Heading1"/>
      </w:pPr>
      <w:r w:rsidRPr="00CE0424">
        <w:t>Conclusion</w:t>
      </w:r>
    </w:p>
    <w:p w14:paraId="3DDA1B8B" w14:textId="77777777" w:rsidR="009D6F1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8291F">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35F78FD" w14:textId="77777777" w:rsidR="009D6F11" w:rsidRPr="009D6F11" w:rsidRDefault="009D6F11">
      <w:pPr>
        <w:pStyle w:val="TOC1"/>
        <w:rPr>
          <w:rFonts w:asciiTheme="minorHAnsi" w:eastAsiaTheme="minorEastAsia" w:hAnsiTheme="minorHAnsi" w:cstheme="minorBidi"/>
          <w:b w:val="0"/>
          <w:sz w:val="22"/>
          <w:lang w:eastAsia="sv-SE"/>
        </w:rPr>
      </w:pPr>
      <w:r>
        <w:t>Proposal 1</w:t>
      </w:r>
      <w:r w:rsidRPr="009D6F11">
        <w:rPr>
          <w:rFonts w:asciiTheme="minorHAnsi" w:eastAsiaTheme="minorEastAsia" w:hAnsiTheme="minorHAnsi" w:cstheme="minorBidi"/>
          <w:b w:val="0"/>
          <w:sz w:val="22"/>
          <w:lang w:eastAsia="sv-SE"/>
        </w:rPr>
        <w:tab/>
      </w:r>
      <w:r w:rsidRPr="00FB6070">
        <w:t xml:space="preserve">The NR cell specific parameters should be included as common parameters in the </w:t>
      </w:r>
      <w:r w:rsidRPr="00FB6070">
        <w:rPr>
          <w:i/>
        </w:rPr>
        <w:t>RRCConfiguration</w:t>
      </w:r>
      <w:r w:rsidRPr="00FB6070">
        <w:t xml:space="preserve"> message. Any UE specific values, overriding the cell specific ones, should be included as dedicated parameters.</w:t>
      </w:r>
    </w:p>
    <w:p w14:paraId="3667CDEC" w14:textId="77777777" w:rsidR="008E065E" w:rsidRPr="00CE0424" w:rsidRDefault="008E065E" w:rsidP="008E065E">
      <w:pPr>
        <w:rPr>
          <w:b/>
          <w:bCs/>
        </w:rPr>
      </w:pPr>
      <w:r>
        <w:rPr>
          <w:b/>
          <w:bCs/>
        </w:rPr>
        <w:fldChar w:fldCharType="end"/>
      </w:r>
    </w:p>
    <w:p w14:paraId="652D09E9" w14:textId="77777777" w:rsidR="00F507D1" w:rsidRPr="00CE0424" w:rsidRDefault="00F507D1" w:rsidP="00CE0424">
      <w:pPr>
        <w:pStyle w:val="Heading1"/>
      </w:pPr>
      <w:bookmarkStart w:id="32" w:name="_In-sequence_SDU_delivery"/>
      <w:bookmarkEnd w:id="32"/>
      <w:r w:rsidRPr="00CE0424">
        <w:t>References</w:t>
      </w:r>
    </w:p>
    <w:p w14:paraId="1822C7AF" w14:textId="0BC200A7" w:rsidR="003A7EF3" w:rsidRDefault="00F82963" w:rsidP="00F82963">
      <w:pPr>
        <w:pStyle w:val="Reference"/>
      </w:pPr>
      <w:bookmarkStart w:id="33" w:name="_Ref485121699"/>
      <w:bookmarkStart w:id="34" w:name="_Ref485122557"/>
      <w:r w:rsidRPr="00CF15FD">
        <w:t>R2-17</w:t>
      </w:r>
      <w:r w:rsidR="00042B05" w:rsidRPr="00CF15FD">
        <w:t>10383</w:t>
      </w:r>
      <w:r w:rsidRPr="00CF15FD">
        <w:t xml:space="preserve"> System</w:t>
      </w:r>
      <w:r w:rsidRPr="00422E1D">
        <w:t xml:space="preserve"> </w:t>
      </w:r>
      <w:r w:rsidR="00042B05">
        <w:t>I</w:t>
      </w:r>
      <w:r w:rsidRPr="00422E1D">
        <w:t xml:space="preserve">nformation </w:t>
      </w:r>
      <w:r w:rsidR="00042B05">
        <w:t>S</w:t>
      </w:r>
      <w:r w:rsidRPr="00422E1D">
        <w:t xml:space="preserve">tructure and </w:t>
      </w:r>
      <w:r w:rsidR="00042B05">
        <w:t>C</w:t>
      </w:r>
      <w:r w:rsidRPr="00422E1D">
        <w:t>ontent</w:t>
      </w:r>
      <w:r w:rsidRPr="00077146">
        <w:t>, Ericsson</w:t>
      </w:r>
      <w:bookmarkEnd w:id="33"/>
      <w:bookmarkEnd w:id="34"/>
    </w:p>
    <w:p w14:paraId="5AB4BEE5" w14:textId="4E46FC0B" w:rsidR="00972163" w:rsidRPr="00780ADA" w:rsidRDefault="00972163" w:rsidP="00F82963">
      <w:pPr>
        <w:pStyle w:val="Reference"/>
      </w:pPr>
      <w:bookmarkStart w:id="35" w:name="_Ref494267320"/>
      <w:r w:rsidRPr="001C6065">
        <w:t>R1-1715338</w:t>
      </w:r>
      <w:r w:rsidR="001C6065">
        <w:rPr>
          <w:rFonts w:cs="Arial"/>
          <w:bCs/>
        </w:rPr>
        <w:t xml:space="preserve">, LS </w:t>
      </w:r>
      <w:r w:rsidR="00780ADA" w:rsidRPr="00D7037D">
        <w:rPr>
          <w:rFonts w:cs="Arial"/>
          <w:bCs/>
        </w:rPr>
        <w:t xml:space="preserve">on </w:t>
      </w:r>
      <w:r w:rsidR="00780ADA">
        <w:rPr>
          <w:rFonts w:cs="Arial"/>
          <w:bCs/>
        </w:rPr>
        <w:t>RRC parameters for NR, RAN WG1</w:t>
      </w:r>
      <w:bookmarkEnd w:id="35"/>
    </w:p>
    <w:p w14:paraId="44F44705" w14:textId="2483DB48" w:rsidR="00780ADA" w:rsidRPr="001C6065" w:rsidRDefault="001C6065" w:rsidP="00780ADA">
      <w:pPr>
        <w:pStyle w:val="Reference"/>
      </w:pPr>
      <w:bookmarkStart w:id="36" w:name="_Ref494267413"/>
      <w:r>
        <w:rPr>
          <w:rFonts w:cs="Arial"/>
        </w:rPr>
        <w:t>R2-1711524</w:t>
      </w:r>
      <w:r w:rsidR="00780ADA" w:rsidRPr="00780ADA">
        <w:t xml:space="preserve">, </w:t>
      </w:r>
      <w:r>
        <w:rPr>
          <w:rFonts w:cs="Arial"/>
        </w:rPr>
        <w:t>[RAN2-99#22] TP on L1 parameters for 38.331</w:t>
      </w:r>
      <w:r w:rsidR="00780ADA">
        <w:t>, Ericsson</w:t>
      </w:r>
      <w:bookmarkEnd w:id="36"/>
    </w:p>
    <w:p w14:paraId="34AC7C8F" w14:textId="7AA81422" w:rsidR="001A32F4" w:rsidRPr="00CF15FD" w:rsidRDefault="001A32F4" w:rsidP="00780ADA">
      <w:pPr>
        <w:pStyle w:val="Reference"/>
      </w:pPr>
      <w:bookmarkStart w:id="37" w:name="_Ref494303025"/>
      <w:r w:rsidRPr="00CF15FD">
        <w:t>R2-1710391, System information content at network sharing, Ericsson</w:t>
      </w:r>
      <w:bookmarkEnd w:id="37"/>
    </w:p>
    <w:sectPr w:rsidR="001A32F4" w:rsidRPr="00CF15F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3A0F6" w14:textId="77777777" w:rsidR="00C7532C" w:rsidRDefault="00C7532C">
      <w:r>
        <w:separator/>
      </w:r>
    </w:p>
  </w:endnote>
  <w:endnote w:type="continuationSeparator" w:id="0">
    <w:p w14:paraId="551381AD" w14:textId="77777777" w:rsidR="00C7532C" w:rsidRDefault="00C7532C">
      <w:r>
        <w:continuationSeparator/>
      </w:r>
    </w:p>
  </w:endnote>
  <w:endnote w:type="continuationNotice" w:id="1">
    <w:p w14:paraId="2BC9A1A1" w14:textId="77777777" w:rsidR="00C7532C" w:rsidRDefault="00C75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00000287" w:usb1="080E0000" w:usb2="00000010" w:usb3="00000000" w:csb0="0004000F" w:csb1="00000000"/>
  </w:font>
  <w:font w:name="DengXian Light">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A6A" w14:textId="03023307" w:rsidR="00C7532C" w:rsidRDefault="00C75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686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686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A594D" w14:textId="77777777" w:rsidR="00C7532C" w:rsidRDefault="00C7532C">
      <w:r>
        <w:separator/>
      </w:r>
    </w:p>
  </w:footnote>
  <w:footnote w:type="continuationSeparator" w:id="0">
    <w:p w14:paraId="238205FA" w14:textId="77777777" w:rsidR="00C7532C" w:rsidRDefault="00C7532C">
      <w:r>
        <w:continuationSeparator/>
      </w:r>
    </w:p>
  </w:footnote>
  <w:footnote w:type="continuationNotice" w:id="1">
    <w:p w14:paraId="0A206698" w14:textId="77777777" w:rsidR="00C7532C" w:rsidRDefault="00C753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EB78" w14:textId="77777777" w:rsidR="00C7532C" w:rsidRDefault="00C7532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FA20C4"/>
    <w:multiLevelType w:val="hybridMultilevel"/>
    <w:tmpl w:val="6172EE8A"/>
    <w:lvl w:ilvl="0" w:tplc="038A237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4B2B29"/>
    <w:multiLevelType w:val="hybridMultilevel"/>
    <w:tmpl w:val="026AFC32"/>
    <w:lvl w:ilvl="0" w:tplc="038A2370">
      <w:start w:val="1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0540FE"/>
    <w:multiLevelType w:val="hybridMultilevel"/>
    <w:tmpl w:val="0A48F168"/>
    <w:lvl w:ilvl="0" w:tplc="C2FE1244">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5E524F8"/>
    <w:multiLevelType w:val="hybridMultilevel"/>
    <w:tmpl w:val="01207B74"/>
    <w:lvl w:ilvl="0" w:tplc="803612F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5"/>
  </w:num>
  <w:num w:numId="17">
    <w:abstractNumId w:val="9"/>
  </w:num>
  <w:num w:numId="18">
    <w:abstractNumId w:val="18"/>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512"/>
    <w:rsid w:val="000006E1"/>
    <w:rsid w:val="00002A37"/>
    <w:rsid w:val="000039F4"/>
    <w:rsid w:val="00006446"/>
    <w:rsid w:val="00006896"/>
    <w:rsid w:val="00007CDC"/>
    <w:rsid w:val="0001185F"/>
    <w:rsid w:val="00011B28"/>
    <w:rsid w:val="00015D15"/>
    <w:rsid w:val="000164E4"/>
    <w:rsid w:val="0002564D"/>
    <w:rsid w:val="00025ECA"/>
    <w:rsid w:val="000325B8"/>
    <w:rsid w:val="0003444F"/>
    <w:rsid w:val="00034C15"/>
    <w:rsid w:val="00036BA1"/>
    <w:rsid w:val="00040B12"/>
    <w:rsid w:val="000418C6"/>
    <w:rsid w:val="000422E2"/>
    <w:rsid w:val="00042B05"/>
    <w:rsid w:val="00042F22"/>
    <w:rsid w:val="000444EF"/>
    <w:rsid w:val="00052A07"/>
    <w:rsid w:val="000534E3"/>
    <w:rsid w:val="0005606A"/>
    <w:rsid w:val="00057117"/>
    <w:rsid w:val="000616E7"/>
    <w:rsid w:val="0006487E"/>
    <w:rsid w:val="00065E1A"/>
    <w:rsid w:val="000711D8"/>
    <w:rsid w:val="00077E5F"/>
    <w:rsid w:val="0008036A"/>
    <w:rsid w:val="00081AE6"/>
    <w:rsid w:val="000855EB"/>
    <w:rsid w:val="00085B52"/>
    <w:rsid w:val="000866F2"/>
    <w:rsid w:val="0009009F"/>
    <w:rsid w:val="00091557"/>
    <w:rsid w:val="000924C1"/>
    <w:rsid w:val="000924F0"/>
    <w:rsid w:val="00093474"/>
    <w:rsid w:val="00094099"/>
    <w:rsid w:val="0009510F"/>
    <w:rsid w:val="000A1B7B"/>
    <w:rsid w:val="000A56F2"/>
    <w:rsid w:val="000A5951"/>
    <w:rsid w:val="000B2719"/>
    <w:rsid w:val="000B3A8F"/>
    <w:rsid w:val="000B4AB9"/>
    <w:rsid w:val="000B58C3"/>
    <w:rsid w:val="000B61E9"/>
    <w:rsid w:val="000B7EE9"/>
    <w:rsid w:val="000C165A"/>
    <w:rsid w:val="000C2E19"/>
    <w:rsid w:val="000D0D07"/>
    <w:rsid w:val="000D4797"/>
    <w:rsid w:val="000D607C"/>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261"/>
    <w:rsid w:val="00161220"/>
    <w:rsid w:val="001659C1"/>
    <w:rsid w:val="0016684B"/>
    <w:rsid w:val="0016768E"/>
    <w:rsid w:val="00173A8E"/>
    <w:rsid w:val="00177795"/>
    <w:rsid w:val="0018143F"/>
    <w:rsid w:val="0018571E"/>
    <w:rsid w:val="00190AC1"/>
    <w:rsid w:val="0019341A"/>
    <w:rsid w:val="00197DF9"/>
    <w:rsid w:val="001A1987"/>
    <w:rsid w:val="001A2564"/>
    <w:rsid w:val="001A32F4"/>
    <w:rsid w:val="001A6173"/>
    <w:rsid w:val="001A67BA"/>
    <w:rsid w:val="001A6CBA"/>
    <w:rsid w:val="001B0D97"/>
    <w:rsid w:val="001B4740"/>
    <w:rsid w:val="001B5A5D"/>
    <w:rsid w:val="001C1CE5"/>
    <w:rsid w:val="001C2B82"/>
    <w:rsid w:val="001C3D2A"/>
    <w:rsid w:val="001C4868"/>
    <w:rsid w:val="001C6065"/>
    <w:rsid w:val="001D51BA"/>
    <w:rsid w:val="001D6342"/>
    <w:rsid w:val="001D6D53"/>
    <w:rsid w:val="001E189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108"/>
    <w:rsid w:val="002252C3"/>
    <w:rsid w:val="00225C54"/>
    <w:rsid w:val="00230765"/>
    <w:rsid w:val="002319E4"/>
    <w:rsid w:val="00235632"/>
    <w:rsid w:val="00235872"/>
    <w:rsid w:val="00241559"/>
    <w:rsid w:val="002435B3"/>
    <w:rsid w:val="00243CA4"/>
    <w:rsid w:val="002458EB"/>
    <w:rsid w:val="002500C8"/>
    <w:rsid w:val="00254AA7"/>
    <w:rsid w:val="00256492"/>
    <w:rsid w:val="00257543"/>
    <w:rsid w:val="002617E7"/>
    <w:rsid w:val="00264228"/>
    <w:rsid w:val="00264334"/>
    <w:rsid w:val="0026473E"/>
    <w:rsid w:val="00266214"/>
    <w:rsid w:val="00267C83"/>
    <w:rsid w:val="0027144F"/>
    <w:rsid w:val="00271F3A"/>
    <w:rsid w:val="00273278"/>
    <w:rsid w:val="002737F4"/>
    <w:rsid w:val="002738EA"/>
    <w:rsid w:val="002805F5"/>
    <w:rsid w:val="00280751"/>
    <w:rsid w:val="00281E88"/>
    <w:rsid w:val="0028280A"/>
    <w:rsid w:val="00286ACD"/>
    <w:rsid w:val="00287838"/>
    <w:rsid w:val="002907B5"/>
    <w:rsid w:val="002928BD"/>
    <w:rsid w:val="00292EB7"/>
    <w:rsid w:val="0029587E"/>
    <w:rsid w:val="00296227"/>
    <w:rsid w:val="0029669E"/>
    <w:rsid w:val="00296F44"/>
    <w:rsid w:val="0029777D"/>
    <w:rsid w:val="002A055E"/>
    <w:rsid w:val="002A1D4E"/>
    <w:rsid w:val="002A2869"/>
    <w:rsid w:val="002B24D6"/>
    <w:rsid w:val="002C41E6"/>
    <w:rsid w:val="002D071A"/>
    <w:rsid w:val="002D34B2"/>
    <w:rsid w:val="002D7637"/>
    <w:rsid w:val="002E17F2"/>
    <w:rsid w:val="002E7CAE"/>
    <w:rsid w:val="002F2771"/>
    <w:rsid w:val="002F28A9"/>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992"/>
    <w:rsid w:val="00336BDA"/>
    <w:rsid w:val="00342BD7"/>
    <w:rsid w:val="00343A07"/>
    <w:rsid w:val="00346DB5"/>
    <w:rsid w:val="00347460"/>
    <w:rsid w:val="003477B1"/>
    <w:rsid w:val="0035491B"/>
    <w:rsid w:val="00357380"/>
    <w:rsid w:val="003602D9"/>
    <w:rsid w:val="003604CE"/>
    <w:rsid w:val="003669B4"/>
    <w:rsid w:val="00370E47"/>
    <w:rsid w:val="00372882"/>
    <w:rsid w:val="003742AC"/>
    <w:rsid w:val="00375C92"/>
    <w:rsid w:val="00377CE1"/>
    <w:rsid w:val="00377F38"/>
    <w:rsid w:val="00385BF0"/>
    <w:rsid w:val="003939FF"/>
    <w:rsid w:val="003A2223"/>
    <w:rsid w:val="003A2A0F"/>
    <w:rsid w:val="003A45A1"/>
    <w:rsid w:val="003A5B0A"/>
    <w:rsid w:val="003A63CA"/>
    <w:rsid w:val="003A6BAC"/>
    <w:rsid w:val="003A7EF3"/>
    <w:rsid w:val="003B159C"/>
    <w:rsid w:val="003B369F"/>
    <w:rsid w:val="003B36A3"/>
    <w:rsid w:val="003B460B"/>
    <w:rsid w:val="003B7FE5"/>
    <w:rsid w:val="003C11C8"/>
    <w:rsid w:val="003C2702"/>
    <w:rsid w:val="003C289B"/>
    <w:rsid w:val="003C7806"/>
    <w:rsid w:val="003D109F"/>
    <w:rsid w:val="003D1AB7"/>
    <w:rsid w:val="003D2478"/>
    <w:rsid w:val="003D397D"/>
    <w:rsid w:val="003D3C45"/>
    <w:rsid w:val="003D5B1F"/>
    <w:rsid w:val="003E15FA"/>
    <w:rsid w:val="003E55E4"/>
    <w:rsid w:val="003E647D"/>
    <w:rsid w:val="003E74E3"/>
    <w:rsid w:val="003F05C7"/>
    <w:rsid w:val="003F2CD4"/>
    <w:rsid w:val="003F6BBE"/>
    <w:rsid w:val="004000E8"/>
    <w:rsid w:val="00402E2B"/>
    <w:rsid w:val="0040512B"/>
    <w:rsid w:val="00405CA5"/>
    <w:rsid w:val="00407CD3"/>
    <w:rsid w:val="00410134"/>
    <w:rsid w:val="00410B72"/>
    <w:rsid w:val="00410F18"/>
    <w:rsid w:val="00411DAE"/>
    <w:rsid w:val="0041263E"/>
    <w:rsid w:val="00412F4C"/>
    <w:rsid w:val="00413AAC"/>
    <w:rsid w:val="00421105"/>
    <w:rsid w:val="00422E1D"/>
    <w:rsid w:val="004242F4"/>
    <w:rsid w:val="00427248"/>
    <w:rsid w:val="004338B0"/>
    <w:rsid w:val="00437447"/>
    <w:rsid w:val="00441A92"/>
    <w:rsid w:val="00444F56"/>
    <w:rsid w:val="00446488"/>
    <w:rsid w:val="004517AA"/>
    <w:rsid w:val="00452CAC"/>
    <w:rsid w:val="00457565"/>
    <w:rsid w:val="00457B71"/>
    <w:rsid w:val="004669E2"/>
    <w:rsid w:val="00470C31"/>
    <w:rsid w:val="004734D0"/>
    <w:rsid w:val="00474FE5"/>
    <w:rsid w:val="0047556B"/>
    <w:rsid w:val="00477768"/>
    <w:rsid w:val="0048291F"/>
    <w:rsid w:val="00492BC5"/>
    <w:rsid w:val="004964F1"/>
    <w:rsid w:val="0049688F"/>
    <w:rsid w:val="004A16BC"/>
    <w:rsid w:val="004A2B94"/>
    <w:rsid w:val="004A76C5"/>
    <w:rsid w:val="004A7AE7"/>
    <w:rsid w:val="004B7C0C"/>
    <w:rsid w:val="004C2DB9"/>
    <w:rsid w:val="004C3898"/>
    <w:rsid w:val="004D36B1"/>
    <w:rsid w:val="004D3E5C"/>
    <w:rsid w:val="004D7EBD"/>
    <w:rsid w:val="004E2680"/>
    <w:rsid w:val="004E28F9"/>
    <w:rsid w:val="004E462E"/>
    <w:rsid w:val="004E56DC"/>
    <w:rsid w:val="004E76F4"/>
    <w:rsid w:val="004F0B4E"/>
    <w:rsid w:val="004F0B6C"/>
    <w:rsid w:val="004F2078"/>
    <w:rsid w:val="004F4DA3"/>
    <w:rsid w:val="005024B4"/>
    <w:rsid w:val="00506557"/>
    <w:rsid w:val="0050677A"/>
    <w:rsid w:val="005108D8"/>
    <w:rsid w:val="005116F9"/>
    <w:rsid w:val="005153A7"/>
    <w:rsid w:val="005219CF"/>
    <w:rsid w:val="00530065"/>
    <w:rsid w:val="00534B59"/>
    <w:rsid w:val="00535B44"/>
    <w:rsid w:val="00536759"/>
    <w:rsid w:val="00537C62"/>
    <w:rsid w:val="0054200D"/>
    <w:rsid w:val="00546970"/>
    <w:rsid w:val="00554E19"/>
    <w:rsid w:val="0056121F"/>
    <w:rsid w:val="00572505"/>
    <w:rsid w:val="00582809"/>
    <w:rsid w:val="0058798C"/>
    <w:rsid w:val="005900FA"/>
    <w:rsid w:val="005935A4"/>
    <w:rsid w:val="00593E49"/>
    <w:rsid w:val="005948C2"/>
    <w:rsid w:val="00595DCA"/>
    <w:rsid w:val="0059779B"/>
    <w:rsid w:val="005A209A"/>
    <w:rsid w:val="005A5AE1"/>
    <w:rsid w:val="005A662D"/>
    <w:rsid w:val="005B35D7"/>
    <w:rsid w:val="005B392A"/>
    <w:rsid w:val="005B3AA3"/>
    <w:rsid w:val="005B591A"/>
    <w:rsid w:val="005B62DB"/>
    <w:rsid w:val="005B6F83"/>
    <w:rsid w:val="005C0509"/>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7E9D"/>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7CF"/>
    <w:rsid w:val="006A46FB"/>
    <w:rsid w:val="006A5E28"/>
    <w:rsid w:val="006A697B"/>
    <w:rsid w:val="006A69EA"/>
    <w:rsid w:val="006A71A8"/>
    <w:rsid w:val="006A7AFF"/>
    <w:rsid w:val="006B1816"/>
    <w:rsid w:val="006B2099"/>
    <w:rsid w:val="006B50CF"/>
    <w:rsid w:val="006C00E8"/>
    <w:rsid w:val="006C03B8"/>
    <w:rsid w:val="006C5EC9"/>
    <w:rsid w:val="006C6059"/>
    <w:rsid w:val="006C7522"/>
    <w:rsid w:val="006C79FA"/>
    <w:rsid w:val="006D6F08"/>
    <w:rsid w:val="006E062C"/>
    <w:rsid w:val="006E0828"/>
    <w:rsid w:val="006E1109"/>
    <w:rsid w:val="006E28B7"/>
    <w:rsid w:val="006E3310"/>
    <w:rsid w:val="006E4E39"/>
    <w:rsid w:val="006E565E"/>
    <w:rsid w:val="006E673D"/>
    <w:rsid w:val="006E7D3B"/>
    <w:rsid w:val="006F1B70"/>
    <w:rsid w:val="006F341D"/>
    <w:rsid w:val="006F39FF"/>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1A04"/>
    <w:rsid w:val="0075529B"/>
    <w:rsid w:val="007571E1"/>
    <w:rsid w:val="007604B2"/>
    <w:rsid w:val="00765281"/>
    <w:rsid w:val="00766BAD"/>
    <w:rsid w:val="007730BD"/>
    <w:rsid w:val="007755F2"/>
    <w:rsid w:val="00776971"/>
    <w:rsid w:val="00780ADA"/>
    <w:rsid w:val="0078177E"/>
    <w:rsid w:val="0078304C"/>
    <w:rsid w:val="00783673"/>
    <w:rsid w:val="00785490"/>
    <w:rsid w:val="00790D58"/>
    <w:rsid w:val="007925EA"/>
    <w:rsid w:val="00793CD8"/>
    <w:rsid w:val="00795C92"/>
    <w:rsid w:val="00796231"/>
    <w:rsid w:val="00797753"/>
    <w:rsid w:val="007A1CB3"/>
    <w:rsid w:val="007A306F"/>
    <w:rsid w:val="007A3145"/>
    <w:rsid w:val="007A43A6"/>
    <w:rsid w:val="007A58A6"/>
    <w:rsid w:val="007B3D2D"/>
    <w:rsid w:val="007B50AE"/>
    <w:rsid w:val="007B51DF"/>
    <w:rsid w:val="007B5A3E"/>
    <w:rsid w:val="007C05DD"/>
    <w:rsid w:val="007C3D18"/>
    <w:rsid w:val="007C60BF"/>
    <w:rsid w:val="007C6A07"/>
    <w:rsid w:val="007C75A1"/>
    <w:rsid w:val="007C77A5"/>
    <w:rsid w:val="007D04E5"/>
    <w:rsid w:val="007D5901"/>
    <w:rsid w:val="007D61F6"/>
    <w:rsid w:val="007D7526"/>
    <w:rsid w:val="007E4610"/>
    <w:rsid w:val="007E4715"/>
    <w:rsid w:val="007E505B"/>
    <w:rsid w:val="007E7091"/>
    <w:rsid w:val="007F1D84"/>
    <w:rsid w:val="00803FAE"/>
    <w:rsid w:val="0080605F"/>
    <w:rsid w:val="00807786"/>
    <w:rsid w:val="00811FCB"/>
    <w:rsid w:val="00815311"/>
    <w:rsid w:val="008158D6"/>
    <w:rsid w:val="00815AE0"/>
    <w:rsid w:val="00817196"/>
    <w:rsid w:val="008235DB"/>
    <w:rsid w:val="00824408"/>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96EA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F11"/>
    <w:rsid w:val="008C40AE"/>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6FC"/>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37B"/>
    <w:rsid w:val="00946945"/>
    <w:rsid w:val="00947713"/>
    <w:rsid w:val="00950DE7"/>
    <w:rsid w:val="00953920"/>
    <w:rsid w:val="00953D47"/>
    <w:rsid w:val="0095681E"/>
    <w:rsid w:val="009572D4"/>
    <w:rsid w:val="00961921"/>
    <w:rsid w:val="00961F69"/>
    <w:rsid w:val="0096430A"/>
    <w:rsid w:val="0096554B"/>
    <w:rsid w:val="0096584A"/>
    <w:rsid w:val="00971F08"/>
    <w:rsid w:val="00972163"/>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D7E"/>
    <w:rsid w:val="009B1F30"/>
    <w:rsid w:val="009B3AC2"/>
    <w:rsid w:val="009B4DF4"/>
    <w:rsid w:val="009B564E"/>
    <w:rsid w:val="009B7E2E"/>
    <w:rsid w:val="009B7E87"/>
    <w:rsid w:val="009C403E"/>
    <w:rsid w:val="009D4FF0"/>
    <w:rsid w:val="009D6F11"/>
    <w:rsid w:val="009D703C"/>
    <w:rsid w:val="009D718F"/>
    <w:rsid w:val="009E068F"/>
    <w:rsid w:val="009E06BC"/>
    <w:rsid w:val="009E14E0"/>
    <w:rsid w:val="009E35DB"/>
    <w:rsid w:val="009E47A3"/>
    <w:rsid w:val="009F08F3"/>
    <w:rsid w:val="009F344F"/>
    <w:rsid w:val="00A048A8"/>
    <w:rsid w:val="00A04F49"/>
    <w:rsid w:val="00A07C05"/>
    <w:rsid w:val="00A13E54"/>
    <w:rsid w:val="00A17F63"/>
    <w:rsid w:val="00A2052C"/>
    <w:rsid w:val="00A2193B"/>
    <w:rsid w:val="00A22DFE"/>
    <w:rsid w:val="00A2351A"/>
    <w:rsid w:val="00A264A9"/>
    <w:rsid w:val="00A27785"/>
    <w:rsid w:val="00A30187"/>
    <w:rsid w:val="00A3448A"/>
    <w:rsid w:val="00A36297"/>
    <w:rsid w:val="00A41E2B"/>
    <w:rsid w:val="00A44EE1"/>
    <w:rsid w:val="00A45B74"/>
    <w:rsid w:val="00A52E1D"/>
    <w:rsid w:val="00A61499"/>
    <w:rsid w:val="00A62A77"/>
    <w:rsid w:val="00A63483"/>
    <w:rsid w:val="00A657D7"/>
    <w:rsid w:val="00A660AC"/>
    <w:rsid w:val="00A66F55"/>
    <w:rsid w:val="00A67E6C"/>
    <w:rsid w:val="00A71B99"/>
    <w:rsid w:val="00A739D0"/>
    <w:rsid w:val="00A761D4"/>
    <w:rsid w:val="00A77EC4"/>
    <w:rsid w:val="00A805D1"/>
    <w:rsid w:val="00A83567"/>
    <w:rsid w:val="00A92879"/>
    <w:rsid w:val="00A9442A"/>
    <w:rsid w:val="00AA016F"/>
    <w:rsid w:val="00AA055A"/>
    <w:rsid w:val="00AA1ED6"/>
    <w:rsid w:val="00AA51D6"/>
    <w:rsid w:val="00AA6867"/>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5421"/>
    <w:rsid w:val="00AF1C5D"/>
    <w:rsid w:val="00AF42D7"/>
    <w:rsid w:val="00B006FE"/>
    <w:rsid w:val="00B007CB"/>
    <w:rsid w:val="00B02AA9"/>
    <w:rsid w:val="00B02FA3"/>
    <w:rsid w:val="00B03292"/>
    <w:rsid w:val="00B05084"/>
    <w:rsid w:val="00B157F9"/>
    <w:rsid w:val="00B20256"/>
    <w:rsid w:val="00B20D09"/>
    <w:rsid w:val="00B232B0"/>
    <w:rsid w:val="00B2763F"/>
    <w:rsid w:val="00B27AAC"/>
    <w:rsid w:val="00B30929"/>
    <w:rsid w:val="00B372AA"/>
    <w:rsid w:val="00B40445"/>
    <w:rsid w:val="00B41888"/>
    <w:rsid w:val="00B42002"/>
    <w:rsid w:val="00B45A52"/>
    <w:rsid w:val="00B46175"/>
    <w:rsid w:val="00B530A6"/>
    <w:rsid w:val="00B6188F"/>
    <w:rsid w:val="00B6378F"/>
    <w:rsid w:val="00B664C7"/>
    <w:rsid w:val="00B67790"/>
    <w:rsid w:val="00B7061E"/>
    <w:rsid w:val="00B70DE2"/>
    <w:rsid w:val="00B739F6"/>
    <w:rsid w:val="00B746B8"/>
    <w:rsid w:val="00B81A6C"/>
    <w:rsid w:val="00B85DE5"/>
    <w:rsid w:val="00B90F73"/>
    <w:rsid w:val="00B930D3"/>
    <w:rsid w:val="00B93B59"/>
    <w:rsid w:val="00B9406A"/>
    <w:rsid w:val="00BA2280"/>
    <w:rsid w:val="00BA2A08"/>
    <w:rsid w:val="00BA56D2"/>
    <w:rsid w:val="00BA76E0"/>
    <w:rsid w:val="00BB2A25"/>
    <w:rsid w:val="00BB51E9"/>
    <w:rsid w:val="00BC0FDC"/>
    <w:rsid w:val="00BC3053"/>
    <w:rsid w:val="00BC4D2E"/>
    <w:rsid w:val="00BD0DAA"/>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099"/>
    <w:rsid w:val="00C07377"/>
    <w:rsid w:val="00C10478"/>
    <w:rsid w:val="00C10AA1"/>
    <w:rsid w:val="00C12107"/>
    <w:rsid w:val="00C14D4B"/>
    <w:rsid w:val="00C154BB"/>
    <w:rsid w:val="00C2046F"/>
    <w:rsid w:val="00C24345"/>
    <w:rsid w:val="00C279B5"/>
    <w:rsid w:val="00C27C45"/>
    <w:rsid w:val="00C3042D"/>
    <w:rsid w:val="00C3719D"/>
    <w:rsid w:val="00C44D10"/>
    <w:rsid w:val="00C54995"/>
    <w:rsid w:val="00C54D41"/>
    <w:rsid w:val="00C60783"/>
    <w:rsid w:val="00C64672"/>
    <w:rsid w:val="00C70697"/>
    <w:rsid w:val="00C72EF4"/>
    <w:rsid w:val="00C7532C"/>
    <w:rsid w:val="00C75D2F"/>
    <w:rsid w:val="00C767BE"/>
    <w:rsid w:val="00C76E3C"/>
    <w:rsid w:val="00C81568"/>
    <w:rsid w:val="00C9027A"/>
    <w:rsid w:val="00C9068E"/>
    <w:rsid w:val="00C93C4B"/>
    <w:rsid w:val="00C944AB"/>
    <w:rsid w:val="00C95B40"/>
    <w:rsid w:val="00CA1ED8"/>
    <w:rsid w:val="00CB1F63"/>
    <w:rsid w:val="00CB324D"/>
    <w:rsid w:val="00CB7170"/>
    <w:rsid w:val="00CC040E"/>
    <w:rsid w:val="00CC111F"/>
    <w:rsid w:val="00CC2011"/>
    <w:rsid w:val="00CC3EA0"/>
    <w:rsid w:val="00CC7B45"/>
    <w:rsid w:val="00CD1188"/>
    <w:rsid w:val="00CD2ED1"/>
    <w:rsid w:val="00CD337B"/>
    <w:rsid w:val="00CE0424"/>
    <w:rsid w:val="00CE7561"/>
    <w:rsid w:val="00CF1354"/>
    <w:rsid w:val="00CF15FD"/>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7AF0"/>
    <w:rsid w:val="00D50F97"/>
    <w:rsid w:val="00D546FF"/>
    <w:rsid w:val="00D55AD5"/>
    <w:rsid w:val="00D576CA"/>
    <w:rsid w:val="00D61AF5"/>
    <w:rsid w:val="00D652B5"/>
    <w:rsid w:val="00D66155"/>
    <w:rsid w:val="00D708B0"/>
    <w:rsid w:val="00D72A01"/>
    <w:rsid w:val="00D734D3"/>
    <w:rsid w:val="00D7595C"/>
    <w:rsid w:val="00D77B1D"/>
    <w:rsid w:val="00D8021F"/>
    <w:rsid w:val="00D80383"/>
    <w:rsid w:val="00D823C6"/>
    <w:rsid w:val="00D86CA3"/>
    <w:rsid w:val="00D871CE"/>
    <w:rsid w:val="00D916C5"/>
    <w:rsid w:val="00D9196D"/>
    <w:rsid w:val="00D92982"/>
    <w:rsid w:val="00DA305E"/>
    <w:rsid w:val="00DA5417"/>
    <w:rsid w:val="00DA56E8"/>
    <w:rsid w:val="00DB0A9F"/>
    <w:rsid w:val="00DB0EC5"/>
    <w:rsid w:val="00DB377D"/>
    <w:rsid w:val="00DC2928"/>
    <w:rsid w:val="00DC2D36"/>
    <w:rsid w:val="00DC53EF"/>
    <w:rsid w:val="00DE5608"/>
    <w:rsid w:val="00DE58D0"/>
    <w:rsid w:val="00DE654F"/>
    <w:rsid w:val="00DF0B6E"/>
    <w:rsid w:val="00DF102A"/>
    <w:rsid w:val="00DF15E0"/>
    <w:rsid w:val="00DF37A0"/>
    <w:rsid w:val="00DF52AC"/>
    <w:rsid w:val="00E02BB6"/>
    <w:rsid w:val="00E110E7"/>
    <w:rsid w:val="00E11B20"/>
    <w:rsid w:val="00E17FA2"/>
    <w:rsid w:val="00E218E7"/>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314"/>
    <w:rsid w:val="00E57565"/>
    <w:rsid w:val="00E63838"/>
    <w:rsid w:val="00E64434"/>
    <w:rsid w:val="00E65512"/>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204"/>
    <w:rsid w:val="00EB4EA2"/>
    <w:rsid w:val="00EC27C6"/>
    <w:rsid w:val="00EC4207"/>
    <w:rsid w:val="00EC5653"/>
    <w:rsid w:val="00EC71CE"/>
    <w:rsid w:val="00ED1006"/>
    <w:rsid w:val="00EE6647"/>
    <w:rsid w:val="00EF18FE"/>
    <w:rsid w:val="00EF3F27"/>
    <w:rsid w:val="00EF5787"/>
    <w:rsid w:val="00EF60D0"/>
    <w:rsid w:val="00F0528D"/>
    <w:rsid w:val="00F06C67"/>
    <w:rsid w:val="00F06DFD"/>
    <w:rsid w:val="00F071D1"/>
    <w:rsid w:val="00F07533"/>
    <w:rsid w:val="00F10629"/>
    <w:rsid w:val="00F13765"/>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3B18"/>
    <w:rsid w:val="00F64C2B"/>
    <w:rsid w:val="00F651BE"/>
    <w:rsid w:val="00F67F53"/>
    <w:rsid w:val="00F703BE"/>
    <w:rsid w:val="00F71F69"/>
    <w:rsid w:val="00F72B72"/>
    <w:rsid w:val="00F74BB9"/>
    <w:rsid w:val="00F75582"/>
    <w:rsid w:val="00F76E45"/>
    <w:rsid w:val="00F76EFA"/>
    <w:rsid w:val="00F804BE"/>
    <w:rsid w:val="00F817CE"/>
    <w:rsid w:val="00F82963"/>
    <w:rsid w:val="00F8456C"/>
    <w:rsid w:val="00F859D8"/>
    <w:rsid w:val="00F868F5"/>
    <w:rsid w:val="00F9056A"/>
    <w:rsid w:val="00F90F8D"/>
    <w:rsid w:val="00F92782"/>
    <w:rsid w:val="00F93AA9"/>
    <w:rsid w:val="00F96985"/>
    <w:rsid w:val="00F97838"/>
    <w:rsid w:val="00FA2BB3"/>
    <w:rsid w:val="00FB4C80"/>
    <w:rsid w:val="00FB6A6A"/>
    <w:rsid w:val="00FB7E1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A2F0A"/>
  <w15:chartTrackingRefBased/>
  <w15:docId w15:val="{576DFE43-D613-426B-8AA6-BEC3E0849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1D8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F1D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F1D8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F1D84"/>
    <w:pPr>
      <w:numPr>
        <w:ilvl w:val="2"/>
      </w:numPr>
      <w:spacing w:before="120"/>
      <w:outlineLvl w:val="2"/>
    </w:pPr>
    <w:rPr>
      <w:sz w:val="28"/>
      <w:szCs w:val="28"/>
    </w:rPr>
  </w:style>
  <w:style w:type="paragraph" w:styleId="Heading4">
    <w:name w:val="heading 4"/>
    <w:basedOn w:val="Heading3"/>
    <w:next w:val="Normal"/>
    <w:qFormat/>
    <w:rsid w:val="007F1D84"/>
    <w:pPr>
      <w:numPr>
        <w:ilvl w:val="3"/>
      </w:numPr>
      <w:outlineLvl w:val="3"/>
    </w:pPr>
    <w:rPr>
      <w:sz w:val="24"/>
      <w:szCs w:val="24"/>
    </w:rPr>
  </w:style>
  <w:style w:type="paragraph" w:styleId="Heading5">
    <w:name w:val="heading 5"/>
    <w:basedOn w:val="Heading4"/>
    <w:next w:val="Normal"/>
    <w:qFormat/>
    <w:rsid w:val="007F1D84"/>
    <w:pPr>
      <w:numPr>
        <w:ilvl w:val="4"/>
      </w:numPr>
      <w:outlineLvl w:val="4"/>
    </w:pPr>
    <w:rPr>
      <w:sz w:val="22"/>
      <w:szCs w:val="22"/>
    </w:rPr>
  </w:style>
  <w:style w:type="paragraph" w:styleId="Heading6">
    <w:name w:val="heading 6"/>
    <w:basedOn w:val="Normal"/>
    <w:next w:val="Normal"/>
    <w:qFormat/>
    <w:rsid w:val="007F1D84"/>
    <w:pPr>
      <w:keepNext/>
      <w:keepLines/>
      <w:numPr>
        <w:ilvl w:val="5"/>
        <w:numId w:val="1"/>
      </w:numPr>
      <w:spacing w:before="120"/>
      <w:outlineLvl w:val="5"/>
    </w:pPr>
    <w:rPr>
      <w:rFonts w:cs="Arial"/>
    </w:rPr>
  </w:style>
  <w:style w:type="paragraph" w:styleId="Heading7">
    <w:name w:val="heading 7"/>
    <w:basedOn w:val="Normal"/>
    <w:next w:val="Normal"/>
    <w:qFormat/>
    <w:rsid w:val="007F1D84"/>
    <w:pPr>
      <w:keepNext/>
      <w:keepLines/>
      <w:numPr>
        <w:ilvl w:val="6"/>
        <w:numId w:val="1"/>
      </w:numPr>
      <w:spacing w:before="120"/>
      <w:outlineLvl w:val="6"/>
    </w:pPr>
    <w:rPr>
      <w:rFonts w:cs="Arial"/>
    </w:rPr>
  </w:style>
  <w:style w:type="paragraph" w:styleId="Heading8">
    <w:name w:val="heading 8"/>
    <w:basedOn w:val="Heading7"/>
    <w:next w:val="Normal"/>
    <w:qFormat/>
    <w:rsid w:val="007F1D84"/>
    <w:pPr>
      <w:numPr>
        <w:ilvl w:val="7"/>
      </w:numPr>
      <w:outlineLvl w:val="7"/>
    </w:pPr>
  </w:style>
  <w:style w:type="paragraph" w:styleId="Heading9">
    <w:name w:val="heading 9"/>
    <w:basedOn w:val="Heading8"/>
    <w:next w:val="Normal"/>
    <w:qFormat/>
    <w:rsid w:val="007F1D84"/>
    <w:pPr>
      <w:numPr>
        <w:ilvl w:val="8"/>
      </w:numPr>
      <w:outlineLvl w:val="8"/>
    </w:pPr>
  </w:style>
  <w:style w:type="character" w:default="1" w:styleId="DefaultParagraphFont">
    <w:name w:val="Default Paragraph Font"/>
    <w:uiPriority w:val="1"/>
    <w:semiHidden/>
    <w:unhideWhenUsed/>
    <w:rsid w:val="007F1D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1D84"/>
  </w:style>
  <w:style w:type="paragraph" w:styleId="TOC8">
    <w:name w:val="toc 8"/>
    <w:basedOn w:val="TOC1"/>
    <w:semiHidden/>
    <w:rsid w:val="007F1D84"/>
    <w:pPr>
      <w:spacing w:before="180"/>
      <w:ind w:left="2693" w:hanging="2693"/>
    </w:pPr>
    <w:rPr>
      <w:b w:val="0"/>
      <w:bCs/>
    </w:rPr>
  </w:style>
  <w:style w:type="paragraph" w:styleId="TOC1">
    <w:name w:val="toc 1"/>
    <w:aliases w:val="Observation TOC2"/>
    <w:uiPriority w:val="39"/>
    <w:rsid w:val="007F1D8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F1D84"/>
    <w:pPr>
      <w:keepNext/>
      <w:keepLines/>
      <w:spacing w:before="180"/>
      <w:jc w:val="center"/>
    </w:pPr>
  </w:style>
  <w:style w:type="paragraph" w:styleId="Caption">
    <w:name w:val="caption"/>
    <w:basedOn w:val="Normal"/>
    <w:next w:val="Normal"/>
    <w:qFormat/>
    <w:rsid w:val="007F1D84"/>
    <w:pPr>
      <w:spacing w:after="240"/>
      <w:jc w:val="center"/>
    </w:pPr>
    <w:rPr>
      <w:b/>
      <w:bCs/>
    </w:rPr>
  </w:style>
  <w:style w:type="paragraph" w:styleId="TOC5">
    <w:name w:val="toc 5"/>
    <w:aliases w:val="Observation TOC"/>
    <w:basedOn w:val="TOC4"/>
    <w:semiHidden/>
    <w:rsid w:val="007F1D84"/>
    <w:pPr>
      <w:tabs>
        <w:tab w:val="right" w:pos="1701"/>
      </w:tabs>
      <w:ind w:left="1701" w:hanging="1701"/>
    </w:pPr>
  </w:style>
  <w:style w:type="paragraph" w:styleId="TOC4">
    <w:name w:val="toc 4"/>
    <w:basedOn w:val="TOC3"/>
    <w:semiHidden/>
    <w:rsid w:val="007F1D84"/>
    <w:pPr>
      <w:ind w:left="1418" w:hanging="1418"/>
    </w:pPr>
  </w:style>
  <w:style w:type="paragraph" w:styleId="TOC3">
    <w:name w:val="toc 3"/>
    <w:basedOn w:val="TOC2"/>
    <w:semiHidden/>
    <w:rsid w:val="007F1D84"/>
    <w:pPr>
      <w:ind w:left="1134" w:hanging="1134"/>
    </w:pPr>
  </w:style>
  <w:style w:type="paragraph" w:styleId="TOC2">
    <w:name w:val="toc 2"/>
    <w:basedOn w:val="TOC1"/>
    <w:semiHidden/>
    <w:rsid w:val="007F1D84"/>
    <w:pPr>
      <w:keepNext w:val="0"/>
      <w:spacing w:before="0"/>
      <w:ind w:left="851" w:hanging="851"/>
    </w:pPr>
    <w:rPr>
      <w:szCs w:val="20"/>
    </w:rPr>
  </w:style>
  <w:style w:type="paragraph" w:styleId="Index2">
    <w:name w:val="index 2"/>
    <w:basedOn w:val="Index1"/>
    <w:semiHidden/>
    <w:rsid w:val="007F1D84"/>
    <w:pPr>
      <w:ind w:left="284"/>
    </w:pPr>
  </w:style>
  <w:style w:type="paragraph" w:styleId="Index1">
    <w:name w:val="index 1"/>
    <w:basedOn w:val="Normal"/>
    <w:semiHidden/>
    <w:rsid w:val="007F1D84"/>
    <w:pPr>
      <w:keepLines/>
      <w:spacing w:after="0"/>
    </w:pPr>
  </w:style>
  <w:style w:type="paragraph" w:styleId="DocumentMap">
    <w:name w:val="Document Map"/>
    <w:basedOn w:val="Normal"/>
    <w:semiHidden/>
    <w:rsid w:val="007F1D84"/>
    <w:pPr>
      <w:shd w:val="clear" w:color="auto" w:fill="000080"/>
    </w:pPr>
    <w:rPr>
      <w:rFonts w:ascii="Tahoma" w:hAnsi="Tahoma" w:cs="Tahoma"/>
    </w:rPr>
  </w:style>
  <w:style w:type="paragraph" w:styleId="ListNumber2">
    <w:name w:val="List Number 2"/>
    <w:basedOn w:val="ListNumber"/>
    <w:rsid w:val="007F1D84"/>
    <w:pPr>
      <w:ind w:left="851"/>
    </w:pPr>
  </w:style>
  <w:style w:type="paragraph" w:styleId="ListNumber">
    <w:name w:val="List Number"/>
    <w:basedOn w:val="List"/>
    <w:rsid w:val="007F1D84"/>
  </w:style>
  <w:style w:type="paragraph" w:styleId="List">
    <w:name w:val="List"/>
    <w:basedOn w:val="Normal"/>
    <w:rsid w:val="007F1D84"/>
    <w:pPr>
      <w:ind w:left="568" w:hanging="284"/>
    </w:pPr>
  </w:style>
  <w:style w:type="paragraph" w:styleId="Header">
    <w:name w:val="header"/>
    <w:rsid w:val="007F1D8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F1D84"/>
    <w:rPr>
      <w:b/>
      <w:bCs/>
      <w:position w:val="6"/>
      <w:sz w:val="16"/>
      <w:szCs w:val="16"/>
    </w:rPr>
  </w:style>
  <w:style w:type="paragraph" w:styleId="FootnoteText">
    <w:name w:val="footnote text"/>
    <w:basedOn w:val="Normal"/>
    <w:semiHidden/>
    <w:rsid w:val="007F1D84"/>
    <w:pPr>
      <w:keepLines/>
      <w:spacing w:after="0"/>
      <w:ind w:left="454" w:hanging="454"/>
    </w:pPr>
    <w:rPr>
      <w:sz w:val="16"/>
      <w:szCs w:val="16"/>
    </w:rPr>
  </w:style>
  <w:style w:type="paragraph" w:customStyle="1" w:styleId="3GPPHeader">
    <w:name w:val="3GPP_Header"/>
    <w:basedOn w:val="Normal"/>
    <w:rsid w:val="007F1D84"/>
    <w:pPr>
      <w:tabs>
        <w:tab w:val="left" w:pos="1701"/>
        <w:tab w:val="right" w:pos="9639"/>
      </w:tabs>
      <w:spacing w:after="240"/>
    </w:pPr>
    <w:rPr>
      <w:b/>
      <w:sz w:val="24"/>
    </w:rPr>
  </w:style>
  <w:style w:type="paragraph" w:styleId="TOC9">
    <w:name w:val="toc 9"/>
    <w:basedOn w:val="TOC8"/>
    <w:semiHidden/>
    <w:rsid w:val="007F1D84"/>
    <w:pPr>
      <w:ind w:left="1418" w:hanging="1418"/>
    </w:pPr>
  </w:style>
  <w:style w:type="paragraph" w:styleId="TOC6">
    <w:name w:val="toc 6"/>
    <w:basedOn w:val="TOC5"/>
    <w:next w:val="Normal"/>
    <w:semiHidden/>
    <w:rsid w:val="007F1D84"/>
    <w:pPr>
      <w:ind w:left="1985" w:hanging="1985"/>
    </w:pPr>
  </w:style>
  <w:style w:type="paragraph" w:styleId="TOC7">
    <w:name w:val="toc 7"/>
    <w:basedOn w:val="TOC6"/>
    <w:next w:val="Normal"/>
    <w:semiHidden/>
    <w:rsid w:val="007F1D84"/>
    <w:pPr>
      <w:ind w:left="2268" w:hanging="2268"/>
    </w:pPr>
  </w:style>
  <w:style w:type="paragraph" w:styleId="ListBullet2">
    <w:name w:val="List Bullet 2"/>
    <w:basedOn w:val="ListBullet"/>
    <w:rsid w:val="007F1D84"/>
    <w:pPr>
      <w:numPr>
        <w:numId w:val="6"/>
      </w:numPr>
    </w:pPr>
  </w:style>
  <w:style w:type="paragraph" w:styleId="ListBullet">
    <w:name w:val="List Bullet"/>
    <w:basedOn w:val="BodyText"/>
    <w:rsid w:val="007F1D84"/>
    <w:pPr>
      <w:numPr>
        <w:numId w:val="5"/>
      </w:numPr>
    </w:pPr>
  </w:style>
  <w:style w:type="paragraph" w:styleId="ListBullet3">
    <w:name w:val="List Bullet 3"/>
    <w:basedOn w:val="ListBullet2"/>
    <w:rsid w:val="007F1D84"/>
    <w:pPr>
      <w:numPr>
        <w:numId w:val="7"/>
      </w:numPr>
    </w:pPr>
  </w:style>
  <w:style w:type="paragraph" w:customStyle="1" w:styleId="EQ">
    <w:name w:val="EQ"/>
    <w:basedOn w:val="Normal"/>
    <w:next w:val="Normal"/>
    <w:rsid w:val="007F1D84"/>
    <w:pPr>
      <w:keepLines/>
      <w:tabs>
        <w:tab w:val="center" w:pos="4536"/>
        <w:tab w:val="right" w:pos="9072"/>
      </w:tabs>
      <w:spacing w:after="180"/>
      <w:jc w:val="left"/>
    </w:pPr>
    <w:rPr>
      <w:noProof/>
      <w:lang w:eastAsia="en-US"/>
    </w:rPr>
  </w:style>
  <w:style w:type="paragraph" w:styleId="List2">
    <w:name w:val="List 2"/>
    <w:basedOn w:val="List"/>
    <w:rsid w:val="007F1D84"/>
    <w:pPr>
      <w:ind w:left="851"/>
    </w:pPr>
  </w:style>
  <w:style w:type="paragraph" w:styleId="List3">
    <w:name w:val="List 3"/>
    <w:basedOn w:val="List2"/>
    <w:rsid w:val="007F1D84"/>
    <w:pPr>
      <w:ind w:left="1135"/>
    </w:pPr>
  </w:style>
  <w:style w:type="paragraph" w:styleId="List4">
    <w:name w:val="List 4"/>
    <w:basedOn w:val="List3"/>
    <w:rsid w:val="007F1D84"/>
    <w:pPr>
      <w:ind w:left="1418"/>
    </w:pPr>
  </w:style>
  <w:style w:type="paragraph" w:styleId="List5">
    <w:name w:val="List 5"/>
    <w:basedOn w:val="List4"/>
    <w:rsid w:val="007F1D84"/>
    <w:pPr>
      <w:ind w:left="1702"/>
    </w:pPr>
  </w:style>
  <w:style w:type="paragraph" w:customStyle="1" w:styleId="EditorsNote">
    <w:name w:val="Editor's Note"/>
    <w:basedOn w:val="Normal"/>
    <w:rsid w:val="007F1D84"/>
    <w:pPr>
      <w:keepLines/>
      <w:spacing w:after="180"/>
      <w:ind w:left="1135" w:hanging="851"/>
      <w:jc w:val="left"/>
    </w:pPr>
    <w:rPr>
      <w:color w:val="FF0000"/>
      <w:lang w:eastAsia="en-US"/>
    </w:rPr>
  </w:style>
  <w:style w:type="paragraph" w:styleId="ListBullet4">
    <w:name w:val="List Bullet 4"/>
    <w:basedOn w:val="ListBullet3"/>
    <w:rsid w:val="007F1D84"/>
    <w:pPr>
      <w:numPr>
        <w:numId w:val="8"/>
      </w:numPr>
    </w:pPr>
  </w:style>
  <w:style w:type="paragraph" w:styleId="ListBullet5">
    <w:name w:val="List Bullet 5"/>
    <w:basedOn w:val="ListBullet4"/>
    <w:rsid w:val="007F1D84"/>
    <w:pPr>
      <w:numPr>
        <w:numId w:val="4"/>
      </w:numPr>
    </w:pPr>
  </w:style>
  <w:style w:type="paragraph" w:styleId="Footer">
    <w:name w:val="footer"/>
    <w:basedOn w:val="Header"/>
    <w:semiHidden/>
    <w:rsid w:val="007F1D84"/>
    <w:pPr>
      <w:jc w:val="center"/>
    </w:pPr>
    <w:rPr>
      <w:i/>
      <w:iCs/>
    </w:rPr>
  </w:style>
  <w:style w:type="paragraph" w:customStyle="1" w:styleId="Reference">
    <w:name w:val="Reference"/>
    <w:basedOn w:val="Normal"/>
    <w:rsid w:val="007F1D84"/>
    <w:pPr>
      <w:numPr>
        <w:numId w:val="2"/>
      </w:numPr>
    </w:pPr>
  </w:style>
  <w:style w:type="paragraph" w:styleId="BalloonText">
    <w:name w:val="Balloon Text"/>
    <w:basedOn w:val="Normal"/>
    <w:semiHidden/>
    <w:rsid w:val="007F1D84"/>
    <w:rPr>
      <w:rFonts w:ascii="Tahoma" w:hAnsi="Tahoma" w:cs="Tahoma"/>
      <w:sz w:val="16"/>
      <w:szCs w:val="16"/>
    </w:rPr>
  </w:style>
  <w:style w:type="character" w:styleId="PageNumber">
    <w:name w:val="page number"/>
    <w:basedOn w:val="DefaultParagraphFont"/>
    <w:semiHidden/>
    <w:rsid w:val="007F1D84"/>
  </w:style>
  <w:style w:type="paragraph" w:styleId="BodyText">
    <w:name w:val="Body Text"/>
    <w:basedOn w:val="Normal"/>
    <w:link w:val="BodyTextChar"/>
    <w:rsid w:val="007F1D84"/>
  </w:style>
  <w:style w:type="character" w:styleId="Hyperlink">
    <w:name w:val="Hyperlink"/>
    <w:uiPriority w:val="99"/>
    <w:rsid w:val="007F1D84"/>
    <w:rPr>
      <w:color w:val="0000FF"/>
      <w:u w:val="single"/>
      <w:lang w:val="en-GB"/>
    </w:rPr>
  </w:style>
  <w:style w:type="character" w:styleId="FollowedHyperlink">
    <w:name w:val="FollowedHyperlink"/>
    <w:semiHidden/>
    <w:rsid w:val="007F1D84"/>
    <w:rPr>
      <w:color w:val="FF0000"/>
      <w:u w:val="single"/>
    </w:rPr>
  </w:style>
  <w:style w:type="character" w:styleId="CommentReference">
    <w:name w:val="annotation reference"/>
    <w:semiHidden/>
    <w:rsid w:val="007F1D84"/>
    <w:rPr>
      <w:sz w:val="16"/>
      <w:szCs w:val="16"/>
    </w:rPr>
  </w:style>
  <w:style w:type="paragraph" w:styleId="CommentText">
    <w:name w:val="annotation text"/>
    <w:basedOn w:val="Normal"/>
    <w:semiHidden/>
    <w:rsid w:val="007F1D84"/>
  </w:style>
  <w:style w:type="paragraph" w:styleId="CommentSubject">
    <w:name w:val="annotation subject"/>
    <w:basedOn w:val="CommentText"/>
    <w:next w:val="CommentText"/>
    <w:semiHidden/>
    <w:rsid w:val="007F1D84"/>
    <w:rPr>
      <w:b/>
      <w:bCs/>
    </w:rPr>
  </w:style>
  <w:style w:type="character" w:customStyle="1" w:styleId="Heading1Char">
    <w:name w:val="Heading 1 Char"/>
    <w:link w:val="Heading1"/>
    <w:rsid w:val="007F1D84"/>
    <w:rPr>
      <w:rFonts w:ascii="Arial" w:hAnsi="Arial" w:cs="Arial"/>
      <w:sz w:val="36"/>
      <w:szCs w:val="36"/>
      <w:lang w:val="en-GB" w:eastAsia="zh-CN"/>
    </w:rPr>
  </w:style>
  <w:style w:type="paragraph" w:customStyle="1" w:styleId="B1">
    <w:name w:val="B1"/>
    <w:basedOn w:val="List"/>
    <w:rsid w:val="007F1D84"/>
    <w:pPr>
      <w:spacing w:after="180"/>
      <w:jc w:val="left"/>
    </w:pPr>
    <w:rPr>
      <w:lang w:eastAsia="en-US"/>
    </w:rPr>
  </w:style>
  <w:style w:type="paragraph" w:customStyle="1" w:styleId="B2">
    <w:name w:val="B2"/>
    <w:basedOn w:val="List2"/>
    <w:rsid w:val="007F1D84"/>
    <w:pPr>
      <w:spacing w:after="180"/>
      <w:jc w:val="left"/>
    </w:pPr>
    <w:rPr>
      <w:lang w:eastAsia="en-US"/>
    </w:rPr>
  </w:style>
  <w:style w:type="paragraph" w:customStyle="1" w:styleId="B3">
    <w:name w:val="B3"/>
    <w:basedOn w:val="List3"/>
    <w:rsid w:val="007F1D84"/>
    <w:pPr>
      <w:spacing w:after="180"/>
      <w:jc w:val="left"/>
    </w:pPr>
    <w:rPr>
      <w:lang w:eastAsia="en-US"/>
    </w:rPr>
  </w:style>
  <w:style w:type="paragraph" w:customStyle="1" w:styleId="B4">
    <w:name w:val="B4"/>
    <w:basedOn w:val="List4"/>
    <w:rsid w:val="007F1D84"/>
    <w:pPr>
      <w:spacing w:after="180"/>
      <w:jc w:val="left"/>
    </w:pPr>
    <w:rPr>
      <w:lang w:eastAsia="en-US"/>
    </w:rPr>
  </w:style>
  <w:style w:type="paragraph" w:customStyle="1" w:styleId="Proposal">
    <w:name w:val="Proposal"/>
    <w:basedOn w:val="Normal"/>
    <w:rsid w:val="007F1D84"/>
    <w:pPr>
      <w:numPr>
        <w:numId w:val="3"/>
      </w:numPr>
      <w:tabs>
        <w:tab w:val="clear" w:pos="1304"/>
        <w:tab w:val="left" w:pos="1701"/>
      </w:tabs>
      <w:ind w:left="1701" w:hanging="1701"/>
    </w:pPr>
    <w:rPr>
      <w:b/>
      <w:bCs/>
    </w:rPr>
  </w:style>
  <w:style w:type="character" w:customStyle="1" w:styleId="BodyTextChar">
    <w:name w:val="Body Text Char"/>
    <w:link w:val="BodyText"/>
    <w:rsid w:val="007F1D84"/>
    <w:rPr>
      <w:rFonts w:ascii="Arial" w:hAnsi="Arial"/>
      <w:lang w:val="en-GB" w:eastAsia="zh-CN"/>
    </w:rPr>
  </w:style>
  <w:style w:type="paragraph" w:customStyle="1" w:styleId="B5">
    <w:name w:val="B5"/>
    <w:basedOn w:val="List5"/>
    <w:rsid w:val="007F1D84"/>
    <w:pPr>
      <w:spacing w:after="180"/>
      <w:jc w:val="left"/>
    </w:pPr>
    <w:rPr>
      <w:lang w:eastAsia="en-US"/>
    </w:rPr>
  </w:style>
  <w:style w:type="paragraph" w:customStyle="1" w:styleId="EX">
    <w:name w:val="EX"/>
    <w:basedOn w:val="Normal"/>
    <w:rsid w:val="007F1D84"/>
    <w:pPr>
      <w:keepLines/>
      <w:spacing w:after="180"/>
      <w:ind w:left="1702" w:hanging="1418"/>
      <w:jc w:val="left"/>
    </w:pPr>
    <w:rPr>
      <w:lang w:eastAsia="en-US"/>
    </w:rPr>
  </w:style>
  <w:style w:type="paragraph" w:customStyle="1" w:styleId="EW">
    <w:name w:val="EW"/>
    <w:basedOn w:val="EX"/>
    <w:rsid w:val="007F1D84"/>
    <w:pPr>
      <w:spacing w:after="0"/>
    </w:pPr>
  </w:style>
  <w:style w:type="paragraph" w:customStyle="1" w:styleId="TAL">
    <w:name w:val="TAL"/>
    <w:basedOn w:val="Normal"/>
    <w:rsid w:val="007F1D84"/>
    <w:pPr>
      <w:keepNext/>
      <w:keepLines/>
      <w:spacing w:after="0"/>
      <w:jc w:val="left"/>
    </w:pPr>
    <w:rPr>
      <w:sz w:val="18"/>
      <w:lang w:eastAsia="en-US"/>
    </w:rPr>
  </w:style>
  <w:style w:type="paragraph" w:customStyle="1" w:styleId="TAC">
    <w:name w:val="TAC"/>
    <w:basedOn w:val="TAL"/>
    <w:rsid w:val="007F1D84"/>
    <w:pPr>
      <w:jc w:val="center"/>
    </w:pPr>
  </w:style>
  <w:style w:type="paragraph" w:customStyle="1" w:styleId="TAH">
    <w:name w:val="TAH"/>
    <w:basedOn w:val="TAC"/>
    <w:rsid w:val="007F1D84"/>
    <w:rPr>
      <w:b/>
    </w:rPr>
  </w:style>
  <w:style w:type="paragraph" w:customStyle="1" w:styleId="TAN">
    <w:name w:val="TAN"/>
    <w:basedOn w:val="TAL"/>
    <w:rsid w:val="007F1D84"/>
    <w:pPr>
      <w:ind w:left="851" w:hanging="851"/>
    </w:pPr>
  </w:style>
  <w:style w:type="paragraph" w:customStyle="1" w:styleId="TAR">
    <w:name w:val="TAR"/>
    <w:basedOn w:val="TAL"/>
    <w:rsid w:val="007F1D84"/>
    <w:pPr>
      <w:jc w:val="right"/>
    </w:pPr>
  </w:style>
  <w:style w:type="paragraph" w:customStyle="1" w:styleId="TH">
    <w:name w:val="TH"/>
    <w:basedOn w:val="Normal"/>
    <w:rsid w:val="007F1D84"/>
    <w:pPr>
      <w:keepNext/>
      <w:keepLines/>
      <w:spacing w:before="60" w:after="180"/>
      <w:jc w:val="center"/>
    </w:pPr>
    <w:rPr>
      <w:b/>
      <w:lang w:eastAsia="en-US"/>
    </w:rPr>
  </w:style>
  <w:style w:type="paragraph" w:customStyle="1" w:styleId="TF">
    <w:name w:val="TF"/>
    <w:basedOn w:val="TH"/>
    <w:rsid w:val="007F1D84"/>
    <w:pPr>
      <w:keepNext w:val="0"/>
      <w:spacing w:before="0" w:after="240"/>
    </w:pPr>
  </w:style>
  <w:style w:type="paragraph" w:customStyle="1" w:styleId="TT">
    <w:name w:val="TT"/>
    <w:basedOn w:val="Heading1"/>
    <w:next w:val="Normal"/>
    <w:rsid w:val="007F1D84"/>
    <w:pPr>
      <w:numPr>
        <w:numId w:val="0"/>
      </w:numPr>
      <w:ind w:left="1134" w:hanging="1134"/>
      <w:outlineLvl w:val="9"/>
    </w:pPr>
    <w:rPr>
      <w:rFonts w:cs="Times New Roman"/>
      <w:szCs w:val="20"/>
      <w:lang w:eastAsia="en-US"/>
    </w:rPr>
  </w:style>
  <w:style w:type="paragraph" w:customStyle="1" w:styleId="ZA">
    <w:name w:val="ZA"/>
    <w:rsid w:val="007F1D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1D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1D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F1D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F1D84"/>
  </w:style>
  <w:style w:type="paragraph" w:customStyle="1" w:styleId="ZH">
    <w:name w:val="ZH"/>
    <w:rsid w:val="007F1D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F1D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F1D84"/>
    <w:pPr>
      <w:framePr w:hRule="auto" w:wrap="notBeside" w:y="852"/>
    </w:pPr>
    <w:rPr>
      <w:i w:val="0"/>
      <w:sz w:val="40"/>
    </w:rPr>
  </w:style>
  <w:style w:type="paragraph" w:customStyle="1" w:styleId="ZU">
    <w:name w:val="ZU"/>
    <w:rsid w:val="007F1D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1D84"/>
    <w:pPr>
      <w:framePr w:wrap="notBeside" w:y="16161"/>
    </w:pPr>
  </w:style>
  <w:style w:type="paragraph" w:customStyle="1" w:styleId="FP">
    <w:name w:val="FP"/>
    <w:basedOn w:val="Normal"/>
    <w:rsid w:val="007F1D84"/>
    <w:pPr>
      <w:spacing w:after="0"/>
      <w:jc w:val="left"/>
    </w:pPr>
    <w:rPr>
      <w:lang w:eastAsia="en-US"/>
    </w:rPr>
  </w:style>
  <w:style w:type="paragraph" w:customStyle="1" w:styleId="Observation">
    <w:name w:val="Observation"/>
    <w:basedOn w:val="Proposal"/>
    <w:qFormat/>
    <w:rsid w:val="007F1D84"/>
    <w:pPr>
      <w:numPr>
        <w:numId w:val="13"/>
      </w:numPr>
      <w:ind w:left="1701" w:hanging="1701"/>
    </w:pPr>
  </w:style>
  <w:style w:type="paragraph" w:styleId="TableofFigures">
    <w:name w:val="table of figures"/>
    <w:basedOn w:val="Normal"/>
    <w:next w:val="Normal"/>
    <w:uiPriority w:val="99"/>
    <w:rsid w:val="007F1D84"/>
    <w:pPr>
      <w:ind w:left="1418" w:hanging="1418"/>
      <w:jc w:val="left"/>
    </w:pPr>
    <w:rPr>
      <w:b/>
    </w:rPr>
  </w:style>
  <w:style w:type="paragraph" w:customStyle="1" w:styleId="Doc-text2">
    <w:name w:val="Doc-text2"/>
    <w:basedOn w:val="Normal"/>
    <w:link w:val="Doc-text2Char"/>
    <w:qFormat/>
    <w:rsid w:val="007F1D8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F1D84"/>
    <w:rPr>
      <w:rFonts w:ascii="Arial" w:eastAsia="MS Mincho" w:hAnsi="Arial"/>
      <w:szCs w:val="24"/>
      <w:lang w:val="en-GB" w:eastAsia="en-GB"/>
    </w:rPr>
  </w:style>
  <w:style w:type="paragraph" w:customStyle="1" w:styleId="PL">
    <w:name w:val="PL"/>
    <w:link w:val="PLChar"/>
    <w:rsid w:val="00F82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F82963"/>
    <w:rPr>
      <w:rFonts w:ascii="Courier New" w:hAnsi="Courier New"/>
      <w:noProof/>
      <w:sz w:val="16"/>
      <w:lang w:val="en-GB"/>
    </w:rPr>
  </w:style>
  <w:style w:type="table" w:customStyle="1" w:styleId="GridTable41">
    <w:name w:val="Grid Table 41"/>
    <w:basedOn w:val="TableNormal"/>
    <w:uiPriority w:val="49"/>
    <w:rsid w:val="00F82963"/>
    <w:rPr>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29587E"/>
    <w:pPr>
      <w:ind w:left="720"/>
      <w:contextualSpacing/>
    </w:pPr>
  </w:style>
  <w:style w:type="paragraph" w:styleId="Revision">
    <w:name w:val="Revision"/>
    <w:hidden/>
    <w:uiPriority w:val="99"/>
    <w:semiHidden/>
    <w:rsid w:val="0075529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73617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0170063">
      <w:bodyDiv w:val="1"/>
      <w:marLeft w:val="0"/>
      <w:marRight w:val="0"/>
      <w:marTop w:val="0"/>
      <w:marBottom w:val="0"/>
      <w:divBdr>
        <w:top w:val="none" w:sz="0" w:space="0" w:color="auto"/>
        <w:left w:val="none" w:sz="0" w:space="0" w:color="auto"/>
        <w:bottom w:val="none" w:sz="0" w:space="0" w:color="auto"/>
        <w:right w:val="none" w:sz="0" w:space="0" w:color="auto"/>
      </w:divBdr>
    </w:div>
    <w:div w:id="160865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99bis\Drafts\System_information\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5NUHHDQN7SK2-1-182734</_dlc_DocId>
    <_dlc_DocIdUrl xmlns="08b2df90-05d3-4030-90d4-c9feeb4a1cd9">
      <Url>https://ericoll.internal.ericsson.com/sites/star/_layouts/DocIdRedir.aspx?ID=5NUHHDQN7SK2-1-182734</Url>
      <Description>5NUHHDQN7SK2-1-182734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A6ADDEA9-6B92-4E8E-BF1A-BE0E057DD172}"/>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9B36E9F0-9DBD-40EA-AED0-3F87E0FBAA56}"/>
</file>

<file path=customXml/itemProps6.xml><?xml version="1.0" encoding="utf-8"?>
<ds:datastoreItem xmlns:ds="http://schemas.openxmlformats.org/officeDocument/2006/customXml" ds:itemID="{F95D044E-DEF4-44A0-9715-94CD62B64AD4}"/>
</file>

<file path=customXml/itemProps7.xml><?xml version="1.0" encoding="utf-8"?>
<ds:datastoreItem xmlns:ds="http://schemas.openxmlformats.org/officeDocument/2006/customXml" ds:itemID="{23598498-56A9-4866-A739-678E2CB9E6B8}"/>
</file>

<file path=docProps/app.xml><?xml version="1.0" encoding="utf-8"?>
<Properties xmlns="http://schemas.openxmlformats.org/officeDocument/2006/extended-properties" xmlns:vt="http://schemas.openxmlformats.org/officeDocument/2006/docPropsVTypes">
  <Template>R2-17xxxxx - Contribution Template</Template>
  <TotalTime>288</TotalTime>
  <Pages>3</Pages>
  <Words>1077</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Ericsson; TDoc; 3GPP</cp:keywords>
  <cp:lastModifiedBy>Jens Bergqvist</cp:lastModifiedBy>
  <cp:revision>37</cp:revision>
  <cp:lastPrinted>2017-09-27T16:55:00Z</cp:lastPrinted>
  <dcterms:created xsi:type="dcterms:W3CDTF">2017-09-25T19:00:00Z</dcterms:created>
  <dcterms:modified xsi:type="dcterms:W3CDTF">2017-09-28T23:53:00Z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b04ea06a-2e79-4be6-a99f-6f514a34998b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